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CA8F3" w14:textId="1D976603" w:rsidR="00F85BE5" w:rsidRDefault="00F85BE5" w:rsidP="002856A0">
      <w:pPr>
        <w:tabs>
          <w:tab w:val="left" w:pos="994"/>
        </w:tabs>
        <w:rPr>
          <w:noProof/>
        </w:rPr>
      </w:pPr>
      <w:r w:rsidRPr="00F85BE5">
        <w:rPr>
          <w:noProof/>
        </w:rPr>
        <w:drawing>
          <wp:inline distT="0" distB="0" distL="0" distR="0" wp14:anchorId="51F7B0D2" wp14:editId="36275291">
            <wp:extent cx="5628005" cy="12299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6D4C4" w14:textId="77777777" w:rsidR="00EE6537" w:rsidRDefault="00EE6537" w:rsidP="00F034D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41555D71" w14:textId="11FFFA4C" w:rsidR="00F034D7" w:rsidRPr="00911E47" w:rsidRDefault="001C0876" w:rsidP="00911E4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11E47">
        <w:rPr>
          <w:rFonts w:cs="Calibri"/>
          <w:b/>
          <w:sz w:val="28"/>
          <w:szCs w:val="28"/>
        </w:rPr>
        <w:t xml:space="preserve">CCHMC </w:t>
      </w:r>
      <w:r w:rsidR="003F5259" w:rsidRPr="00911E47">
        <w:rPr>
          <w:rFonts w:cs="Calibri"/>
          <w:b/>
          <w:sz w:val="28"/>
          <w:szCs w:val="28"/>
        </w:rPr>
        <w:t>INNOVATION FUND</w:t>
      </w:r>
      <w:r w:rsidR="00F034D7" w:rsidRPr="00911E47">
        <w:rPr>
          <w:rFonts w:cs="Calibri"/>
          <w:b/>
          <w:sz w:val="28"/>
          <w:szCs w:val="28"/>
        </w:rPr>
        <w:t>/Ada</w:t>
      </w:r>
      <w:r w:rsidR="00911E47" w:rsidRPr="00911E47">
        <w:rPr>
          <w:rFonts w:cs="Calibri"/>
          <w:b/>
          <w:sz w:val="28"/>
          <w:szCs w:val="28"/>
        </w:rPr>
        <w:t>re Repurposing Innovation Award</w:t>
      </w:r>
      <w:r w:rsidR="00F034D7" w:rsidRPr="00911E47">
        <w:rPr>
          <w:rFonts w:cs="Calibri"/>
          <w:b/>
          <w:sz w:val="28"/>
          <w:szCs w:val="28"/>
        </w:rPr>
        <w:t xml:space="preserve"> </w:t>
      </w:r>
    </w:p>
    <w:p w14:paraId="7234007E" w14:textId="546D4030" w:rsidR="003F5259" w:rsidRPr="007244BE" w:rsidRDefault="00375C8B" w:rsidP="00F034D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244BE">
        <w:rPr>
          <w:rFonts w:cs="Calibri"/>
          <w:b/>
          <w:sz w:val="24"/>
          <w:szCs w:val="24"/>
        </w:rPr>
        <w:t>201</w:t>
      </w:r>
      <w:r w:rsidR="00B07949">
        <w:rPr>
          <w:rFonts w:cs="Calibri"/>
          <w:b/>
          <w:sz w:val="24"/>
          <w:szCs w:val="24"/>
        </w:rPr>
        <w:t>8</w:t>
      </w:r>
      <w:r w:rsidRPr="007244BE">
        <w:rPr>
          <w:rFonts w:cs="Calibri"/>
          <w:b/>
          <w:sz w:val="24"/>
          <w:szCs w:val="24"/>
        </w:rPr>
        <w:t xml:space="preserve"> </w:t>
      </w:r>
      <w:r w:rsidR="00447911" w:rsidRPr="007244BE">
        <w:rPr>
          <w:rFonts w:cs="Calibri"/>
          <w:b/>
          <w:sz w:val="24"/>
          <w:szCs w:val="24"/>
        </w:rPr>
        <w:t>Letter of Intent Instructions (LOI)</w:t>
      </w:r>
      <w:r w:rsidR="003455BD" w:rsidRPr="007244BE">
        <w:rPr>
          <w:rFonts w:cs="Calibri"/>
          <w:b/>
          <w:sz w:val="24"/>
          <w:szCs w:val="24"/>
        </w:rPr>
        <w:t xml:space="preserve"> </w:t>
      </w:r>
    </w:p>
    <w:p w14:paraId="5B3DD4BB" w14:textId="77777777" w:rsidR="00375C8B" w:rsidRPr="00F67DC8" w:rsidRDefault="00375C8B" w:rsidP="00F034D7">
      <w:pPr>
        <w:spacing w:after="0" w:line="240" w:lineRule="auto"/>
        <w:jc w:val="center"/>
        <w:rPr>
          <w:rFonts w:cs="Calibri"/>
          <w:b/>
        </w:rPr>
      </w:pPr>
    </w:p>
    <w:p w14:paraId="7E2BB00D" w14:textId="3E236DE5" w:rsidR="00C72394" w:rsidRDefault="00C72394" w:rsidP="00E018CA">
      <w:pPr>
        <w:rPr>
          <w:rFonts w:cs="Calibri"/>
        </w:rPr>
      </w:pPr>
      <w:r>
        <w:rPr>
          <w:rFonts w:cs="Calibri"/>
        </w:rPr>
        <w:t>Two funding streams are av</w:t>
      </w:r>
      <w:r w:rsidR="00D319AB">
        <w:rPr>
          <w:rFonts w:cs="Calibri"/>
        </w:rPr>
        <w:t>ailable via the Innovation Fund:</w:t>
      </w:r>
    </w:p>
    <w:p w14:paraId="1C537F14" w14:textId="77777777" w:rsidR="00C72394" w:rsidRPr="00C72394" w:rsidRDefault="00F034D7" w:rsidP="00C72394">
      <w:pPr>
        <w:pStyle w:val="ListParagraph"/>
        <w:numPr>
          <w:ilvl w:val="0"/>
          <w:numId w:val="9"/>
        </w:numPr>
        <w:ind w:left="360"/>
        <w:rPr>
          <w:rFonts w:eastAsia="Times New Roman" w:cs="Calibri"/>
        </w:rPr>
      </w:pPr>
      <w:r w:rsidRPr="00C72394">
        <w:rPr>
          <w:rFonts w:eastAsia="Times New Roman" w:cs="Calibri"/>
          <w:u w:val="single"/>
        </w:rPr>
        <w:t>CCHMC Innovation Fund (internal funding)</w:t>
      </w:r>
      <w:r w:rsidRPr="00C72394">
        <w:rPr>
          <w:rFonts w:eastAsia="Times New Roman" w:cs="Calibri"/>
        </w:rPr>
        <w:t xml:space="preserve">: </w:t>
      </w:r>
      <w:r w:rsidR="00C72394" w:rsidRPr="00C72394">
        <w:rPr>
          <w:rFonts w:cs="Calibri"/>
        </w:rPr>
        <w:t xml:space="preserve">The CCHMC Innovation Fund is an internal funding program designed to advance commercially promising technologies. </w:t>
      </w:r>
      <w:r w:rsidR="00C72394" w:rsidRPr="00C72394">
        <w:rPr>
          <w:rFonts w:cs="Calibri"/>
          <w:b/>
        </w:rPr>
        <w:t>Grant funds are to be used to enable product development and commercialization.</w:t>
      </w:r>
      <w:r w:rsidR="00C72394" w:rsidRPr="00C72394">
        <w:rPr>
          <w:rFonts w:cs="Calibri"/>
        </w:rPr>
        <w:t xml:space="preserve"> Examples include the development of </w:t>
      </w:r>
      <w:r w:rsidR="00C72394" w:rsidRPr="00C72394">
        <w:rPr>
          <w:rFonts w:eastAsia="Times New Roman" w:cs="Calibri"/>
        </w:rPr>
        <w:t xml:space="preserve">prototypes; human clinical data; pre-clinical data; drug delivery platform/systems; large animal studies; algorithmic diagnostics, as opposed to single biomarker associations; or other advanced pre-commercial research. Funds </w:t>
      </w:r>
      <w:r w:rsidR="00C72394" w:rsidRPr="00C72394">
        <w:rPr>
          <w:rFonts w:eastAsia="Times New Roman" w:cs="Calibri"/>
          <w:u w:val="single"/>
        </w:rPr>
        <w:t>cannot</w:t>
      </w:r>
      <w:r w:rsidR="00C72394" w:rsidRPr="00C72394">
        <w:rPr>
          <w:rFonts w:eastAsia="Times New Roman" w:cs="Calibri"/>
        </w:rPr>
        <w:t xml:space="preserve"> be used for travel expenses; published content (e.g., guidelines, best practices, training manuals); or core services.  No more than 15% of the total project budget can be allocated toward PI(s) salaries.</w:t>
      </w:r>
    </w:p>
    <w:p w14:paraId="4A3ED298" w14:textId="77777777" w:rsidR="00C72394" w:rsidRDefault="00C72394" w:rsidP="00C72394">
      <w:pPr>
        <w:pStyle w:val="ListParagraph"/>
        <w:ind w:left="360"/>
        <w:rPr>
          <w:rFonts w:eastAsia="Times New Roman" w:cs="Calibri"/>
        </w:rPr>
      </w:pPr>
    </w:p>
    <w:p w14:paraId="5003CBCC" w14:textId="6721F120" w:rsidR="00E018CA" w:rsidRDefault="00CD4F48" w:rsidP="00C72394">
      <w:pPr>
        <w:pStyle w:val="ListParagraph"/>
        <w:ind w:left="360"/>
        <w:rPr>
          <w:rFonts w:eastAsia="Times New Roman" w:cs="Calibri"/>
        </w:rPr>
      </w:pPr>
      <w:r w:rsidRPr="00C72394">
        <w:rPr>
          <w:rFonts w:eastAsia="Times New Roman" w:cs="Calibri"/>
        </w:rPr>
        <w:t>The</w:t>
      </w:r>
      <w:r w:rsidR="00F034D7" w:rsidRPr="00C72394">
        <w:rPr>
          <w:rFonts w:eastAsia="Times New Roman" w:cs="Calibri"/>
        </w:rPr>
        <w:t xml:space="preserve"> </w:t>
      </w:r>
      <w:r w:rsidRPr="00C72394">
        <w:rPr>
          <w:rFonts w:eastAsia="Times New Roman" w:cs="Calibri"/>
        </w:rPr>
        <w:t>Innovation Fund will award projects up to $1</w:t>
      </w:r>
      <w:r w:rsidR="00CC43AB" w:rsidRPr="00C72394">
        <w:rPr>
          <w:rFonts w:eastAsia="Times New Roman" w:cs="Calibri"/>
        </w:rPr>
        <w:t>00,000</w:t>
      </w:r>
      <w:r w:rsidR="00DA5BB5" w:rsidRPr="00C72394">
        <w:rPr>
          <w:rFonts w:eastAsia="Times New Roman" w:cs="Calibri"/>
        </w:rPr>
        <w:t xml:space="preserve"> in</w:t>
      </w:r>
      <w:r w:rsidRPr="00C72394">
        <w:rPr>
          <w:rFonts w:eastAsia="Times New Roman" w:cs="Calibri"/>
        </w:rPr>
        <w:t xml:space="preserve"> direct cost funding for one year</w:t>
      </w:r>
      <w:r w:rsidR="00CC43AB" w:rsidRPr="00C72394">
        <w:rPr>
          <w:rFonts w:eastAsia="Times New Roman" w:cs="Calibri"/>
        </w:rPr>
        <w:t>, provided the project achieves commercially-viable milestones throughout the duration of the funding period.</w:t>
      </w:r>
      <w:r w:rsidR="00DA5BB5" w:rsidRPr="00C72394">
        <w:rPr>
          <w:rFonts w:eastAsia="Times New Roman" w:cs="Calibri"/>
        </w:rPr>
        <w:t xml:space="preserve"> </w:t>
      </w:r>
      <w:r w:rsidR="00F034D7" w:rsidRPr="00C72394">
        <w:rPr>
          <w:rFonts w:eastAsia="Times New Roman" w:cstheme="minorHAnsi"/>
        </w:rPr>
        <w:t xml:space="preserve">Renewals for a second $100,000 and an additional 12 months will be considered, </w:t>
      </w:r>
      <w:r w:rsidR="00F034D7" w:rsidRPr="00C72394">
        <w:rPr>
          <w:rFonts w:eastAsia="Times New Roman" w:cs="Calibri"/>
        </w:rPr>
        <w:t>assuming mutually agreed upon milestones and deliverables have been met by June 30, 201</w:t>
      </w:r>
      <w:r w:rsidR="00B07949" w:rsidRPr="00C72394">
        <w:rPr>
          <w:rFonts w:eastAsia="Times New Roman" w:cs="Calibri"/>
        </w:rPr>
        <w:t>9</w:t>
      </w:r>
      <w:r w:rsidR="00F034D7" w:rsidRPr="00C72394">
        <w:rPr>
          <w:rFonts w:eastAsia="Times New Roman" w:cs="Calibri"/>
        </w:rPr>
        <w:t>, and further work is needed.</w:t>
      </w:r>
    </w:p>
    <w:p w14:paraId="33FDE743" w14:textId="77777777" w:rsidR="00D319AB" w:rsidRPr="00C72394" w:rsidRDefault="00D319AB" w:rsidP="00D319AB">
      <w:pPr>
        <w:pStyle w:val="ListParagraph"/>
        <w:ind w:left="360" w:hanging="360"/>
        <w:rPr>
          <w:rFonts w:eastAsia="Times New Roman" w:cs="Calibri"/>
        </w:rPr>
      </w:pPr>
    </w:p>
    <w:p w14:paraId="3243396B" w14:textId="2C2B96E4" w:rsidR="00EF31C8" w:rsidRPr="00D319AB" w:rsidRDefault="00F034D7" w:rsidP="00D319AB">
      <w:pPr>
        <w:pStyle w:val="ListParagraph"/>
        <w:numPr>
          <w:ilvl w:val="0"/>
          <w:numId w:val="9"/>
        </w:numPr>
        <w:spacing w:after="0" w:line="240" w:lineRule="auto"/>
        <w:ind w:left="450" w:hanging="450"/>
        <w:rPr>
          <w:rFonts w:eastAsia="Times New Roman" w:cs="Calibri"/>
        </w:rPr>
      </w:pPr>
      <w:r w:rsidRPr="00D319AB">
        <w:rPr>
          <w:rFonts w:eastAsia="Times New Roman" w:cs="Calibri"/>
          <w:u w:val="single"/>
        </w:rPr>
        <w:t>Adare Repurposing Innovation Award:</w:t>
      </w:r>
      <w:r w:rsidRPr="00D319AB">
        <w:rPr>
          <w:rFonts w:eastAsia="Times New Roman" w:cs="Calibri"/>
        </w:rPr>
        <w:t xml:space="preserve"> Adare offer</w:t>
      </w:r>
      <w:r w:rsidR="006E68A0" w:rsidRPr="00D319AB">
        <w:rPr>
          <w:rFonts w:eastAsia="Times New Roman" w:cs="Calibri"/>
        </w:rPr>
        <w:t>s</w:t>
      </w:r>
      <w:r w:rsidRPr="00D319AB">
        <w:rPr>
          <w:rFonts w:eastAsia="Times New Roman" w:cs="Calibri"/>
        </w:rPr>
        <w:t xml:space="preserve"> up to $200,000 in funding over two, one-year installments. (Year 2 funding is contingent upon the successful completion of milestones.) </w:t>
      </w:r>
      <w:r w:rsidR="006F6811" w:rsidRPr="00D319AB">
        <w:rPr>
          <w:rFonts w:eastAsia="Times New Roman" w:cs="Calibri"/>
        </w:rPr>
        <w:t>Adare is interested in proposals that either optimize or repurpose a known drug for a new indication. Specifically, Adare is interested in studying known therapeutics that could benefit from improved efficacy, improved adverse event/tolerability profiles, improved pharmacokinetic/</w:t>
      </w:r>
      <w:proofErr w:type="spellStart"/>
      <w:r w:rsidR="006F6811" w:rsidRPr="00D319AB">
        <w:rPr>
          <w:rFonts w:eastAsia="Times New Roman" w:cs="Calibri"/>
        </w:rPr>
        <w:t>pharmacodynamic</w:t>
      </w:r>
      <w:proofErr w:type="spellEnd"/>
      <w:r w:rsidR="006F6811" w:rsidRPr="00D319AB">
        <w:rPr>
          <w:rFonts w:eastAsia="Times New Roman" w:cs="Calibri"/>
        </w:rPr>
        <w:t xml:space="preserve"> relationships or be developed for </w:t>
      </w:r>
      <w:r w:rsidR="00ED2E93">
        <w:rPr>
          <w:rFonts w:eastAsia="Times New Roman" w:cs="Calibri"/>
        </w:rPr>
        <w:t xml:space="preserve">an </w:t>
      </w:r>
      <w:r w:rsidR="006F6811" w:rsidRPr="00D319AB">
        <w:rPr>
          <w:rFonts w:eastAsia="Times New Roman" w:cs="Calibri"/>
        </w:rPr>
        <w:t xml:space="preserve">entirely new purpose. </w:t>
      </w:r>
      <w:r w:rsidR="006F6811" w:rsidRPr="00D80E2A">
        <w:t xml:space="preserve">Therapeutics must be available </w:t>
      </w:r>
      <w:r w:rsidR="006F6811">
        <w:t>for optimizing or repurposing with no</w:t>
      </w:r>
      <w:r w:rsidR="006F6811" w:rsidRPr="00D80E2A">
        <w:t xml:space="preserve"> more than 5 years of patent exclusivity</w:t>
      </w:r>
      <w:r w:rsidR="006F6811">
        <w:t xml:space="preserve"> remaining</w:t>
      </w:r>
      <w:r w:rsidR="006F6811" w:rsidRPr="00D80E2A">
        <w:t>.</w:t>
      </w:r>
      <w:r w:rsidR="00EF31C8">
        <w:t xml:space="preserve"> </w:t>
      </w:r>
      <w:r w:rsidR="00EF31C8" w:rsidRPr="00D319AB">
        <w:rPr>
          <w:rFonts w:eastAsia="Times New Roman" w:cs="Calibri"/>
          <w:b/>
          <w:szCs w:val="20"/>
        </w:rPr>
        <w:t xml:space="preserve">Following completion of the funded research program, Adare will have an exclusive option to enter into a licensing agreement for these projects/intellectual property.  </w:t>
      </w:r>
    </w:p>
    <w:p w14:paraId="75D26923" w14:textId="77777777" w:rsidR="00EE6537" w:rsidRDefault="00EE6537" w:rsidP="00D319AB">
      <w:pPr>
        <w:spacing w:after="0" w:line="240" w:lineRule="auto"/>
        <w:rPr>
          <w:color w:val="000000" w:themeColor="text1"/>
        </w:rPr>
      </w:pPr>
    </w:p>
    <w:p w14:paraId="7F9BD272" w14:textId="139AAB05" w:rsidR="00E64AF6" w:rsidRPr="004F69B7" w:rsidRDefault="00E64AF6" w:rsidP="00D319AB">
      <w:pPr>
        <w:spacing w:after="0" w:line="240" w:lineRule="auto"/>
        <w:rPr>
          <w:rFonts w:cs="Calibri"/>
          <w:bCs/>
        </w:rPr>
      </w:pPr>
      <w:r w:rsidRPr="004F69B7">
        <w:rPr>
          <w:rFonts w:cs="Calibri"/>
          <w:b/>
          <w:bCs/>
        </w:rPr>
        <w:t xml:space="preserve">Your LOI </w:t>
      </w:r>
      <w:r w:rsidR="00F85F8E">
        <w:rPr>
          <w:rFonts w:cs="Calibri"/>
          <w:b/>
          <w:bCs/>
        </w:rPr>
        <w:t xml:space="preserve">narrative </w:t>
      </w:r>
      <w:r w:rsidRPr="004F69B7">
        <w:rPr>
          <w:rFonts w:cs="Calibri"/>
          <w:b/>
          <w:bCs/>
        </w:rPr>
        <w:t>must be one page or less.</w:t>
      </w:r>
      <w:r w:rsidRPr="004F69B7">
        <w:rPr>
          <w:rFonts w:cs="Calibri"/>
          <w:bCs/>
        </w:rPr>
        <w:t xml:space="preserve"> Please include the following information: </w:t>
      </w:r>
    </w:p>
    <w:p w14:paraId="31DB1065" w14:textId="727F217B" w:rsidR="005C2BB2" w:rsidRPr="005C2BB2" w:rsidRDefault="005C2BB2" w:rsidP="00D319AB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bCs/>
        </w:rPr>
      </w:pPr>
      <w:r w:rsidRPr="005C2BB2">
        <w:rPr>
          <w:rFonts w:cs="Calibri"/>
          <w:bCs/>
        </w:rPr>
        <w:t>Market potential/opportunity (i.e., potential commercial products or services) of the innovation (value in dollars this innovation will bring – cost savings, time savings, convenience, improved outcomes</w:t>
      </w:r>
      <w:r w:rsidR="00ED2E93">
        <w:rPr>
          <w:rFonts w:cs="Calibri"/>
          <w:bCs/>
        </w:rPr>
        <w:t>,</w:t>
      </w:r>
      <w:r w:rsidR="00ED2E93" w:rsidRPr="005C2BB2">
        <w:rPr>
          <w:rFonts w:cs="Calibri"/>
          <w:bCs/>
        </w:rPr>
        <w:t xml:space="preserve"> </w:t>
      </w:r>
      <w:r w:rsidRPr="005C2BB2">
        <w:rPr>
          <w:rFonts w:cs="Calibri"/>
          <w:bCs/>
        </w:rPr>
        <w:t>applications and market size).</w:t>
      </w:r>
    </w:p>
    <w:p w14:paraId="17E54AF0" w14:textId="30899266" w:rsidR="00E64AF6" w:rsidRPr="005C2BB2" w:rsidRDefault="00E64AF6" w:rsidP="00E64AF6">
      <w:pPr>
        <w:pStyle w:val="ListParagraph"/>
        <w:numPr>
          <w:ilvl w:val="0"/>
          <w:numId w:val="4"/>
        </w:numPr>
        <w:rPr>
          <w:rFonts w:cs="Calibri"/>
          <w:bCs/>
        </w:rPr>
      </w:pPr>
      <w:r w:rsidRPr="005C2BB2">
        <w:rPr>
          <w:rFonts w:cs="Calibri"/>
          <w:bCs/>
        </w:rPr>
        <w:t>A brief description of the innovation</w:t>
      </w:r>
      <w:r w:rsidR="00EB2F12" w:rsidRPr="005C2BB2">
        <w:rPr>
          <w:rFonts w:cs="Calibri"/>
          <w:bCs/>
        </w:rPr>
        <w:t>/problem</w:t>
      </w:r>
      <w:r w:rsidR="003400E6" w:rsidRPr="005C2BB2">
        <w:rPr>
          <w:rFonts w:cs="Calibri"/>
          <w:bCs/>
        </w:rPr>
        <w:t>(s)</w:t>
      </w:r>
      <w:r w:rsidR="00EB2F12" w:rsidRPr="005C2BB2">
        <w:rPr>
          <w:rFonts w:cs="Calibri"/>
          <w:bCs/>
        </w:rPr>
        <w:t xml:space="preserve"> you are trying to solve</w:t>
      </w:r>
      <w:r w:rsidRPr="005C2BB2">
        <w:rPr>
          <w:rFonts w:cs="Calibri"/>
          <w:bCs/>
        </w:rPr>
        <w:t xml:space="preserve"> including the 1) medical need/research significance; 2) current standard of care/current products and limitations;</w:t>
      </w:r>
      <w:r w:rsidR="003400E6" w:rsidRPr="005C2BB2">
        <w:rPr>
          <w:rFonts w:cs="Calibri"/>
          <w:bCs/>
        </w:rPr>
        <w:t xml:space="preserve"> and </w:t>
      </w:r>
      <w:r w:rsidRPr="005C2BB2">
        <w:rPr>
          <w:rFonts w:cs="Calibri"/>
          <w:bCs/>
        </w:rPr>
        <w:t xml:space="preserve"> 3) plans for ultimate clinica</w:t>
      </w:r>
      <w:r w:rsidR="005C2BB2">
        <w:rPr>
          <w:rFonts w:cs="Calibri"/>
          <w:bCs/>
        </w:rPr>
        <w:t xml:space="preserve">l utility (i.e., what is the specific patient population impacted by the technology? What is the ultimate product that will provide a distinct intellectual property </w:t>
      </w:r>
      <w:r w:rsidR="00CC1293">
        <w:rPr>
          <w:rFonts w:cs="Calibri"/>
          <w:bCs/>
        </w:rPr>
        <w:t xml:space="preserve">or market </w:t>
      </w:r>
      <w:r w:rsidR="005C2BB2">
        <w:rPr>
          <w:rFonts w:cs="Calibri"/>
          <w:bCs/>
        </w:rPr>
        <w:t>position?)</w:t>
      </w:r>
    </w:p>
    <w:p w14:paraId="5278A5D7" w14:textId="77777777" w:rsidR="00E64AF6" w:rsidRPr="004F69B7" w:rsidRDefault="00E64AF6" w:rsidP="00E64AF6">
      <w:pPr>
        <w:pStyle w:val="ListParagraph"/>
        <w:numPr>
          <w:ilvl w:val="0"/>
          <w:numId w:val="4"/>
        </w:numPr>
        <w:rPr>
          <w:rFonts w:cs="Calibri"/>
          <w:bCs/>
        </w:rPr>
      </w:pPr>
      <w:r w:rsidRPr="004F69B7">
        <w:rPr>
          <w:rFonts w:cs="Calibri"/>
          <w:bCs/>
        </w:rPr>
        <w:t>Project objectives (specific aims, development goals)</w:t>
      </w:r>
      <w:r>
        <w:rPr>
          <w:rFonts w:cs="Calibri"/>
          <w:bCs/>
        </w:rPr>
        <w:t>.</w:t>
      </w:r>
    </w:p>
    <w:p w14:paraId="17957B9E" w14:textId="630F3612" w:rsidR="00E64AF6" w:rsidRDefault="00E64AF6" w:rsidP="00E64AF6">
      <w:pPr>
        <w:rPr>
          <w:rFonts w:cs="Calibri"/>
          <w:bCs/>
        </w:rPr>
      </w:pPr>
      <w:r w:rsidRPr="00E018CA">
        <w:rPr>
          <w:rFonts w:cs="Calibri"/>
          <w:b/>
          <w:bCs/>
        </w:rPr>
        <w:lastRenderedPageBreak/>
        <w:t xml:space="preserve">Invention disclosure:  </w:t>
      </w:r>
      <w:r w:rsidRPr="00E018CA">
        <w:rPr>
          <w:rFonts w:cs="Calibri"/>
          <w:bCs/>
        </w:rPr>
        <w:t xml:space="preserve">PIs are required to submit an invention disclosure form to </w:t>
      </w:r>
      <w:r w:rsidR="0056311B">
        <w:rPr>
          <w:rFonts w:cs="Calibri"/>
          <w:bCs/>
        </w:rPr>
        <w:t>Innovation Ventures</w:t>
      </w:r>
      <w:r w:rsidRPr="00E018CA">
        <w:rPr>
          <w:rFonts w:cs="Calibri"/>
          <w:bCs/>
        </w:rPr>
        <w:t xml:space="preserve"> via </w:t>
      </w:r>
      <w:r w:rsidR="0056311B">
        <w:rPr>
          <w:rFonts w:cs="Calibri"/>
          <w:bCs/>
        </w:rPr>
        <w:t>our</w:t>
      </w:r>
      <w:bookmarkStart w:id="0" w:name="_GoBack"/>
      <w:bookmarkEnd w:id="0"/>
      <w:r w:rsidRPr="00E018CA">
        <w:rPr>
          <w:rFonts w:cs="Calibri"/>
          <w:bCs/>
        </w:rPr>
        <w:t xml:space="preserve"> </w:t>
      </w:r>
      <w:hyperlink r:id="rId9" w:history="1">
        <w:r w:rsidRPr="00BD49D9">
          <w:rPr>
            <w:rStyle w:val="Hyperlink"/>
            <w:rFonts w:cs="Calibri"/>
            <w:bCs/>
          </w:rPr>
          <w:t>Inventor portal</w:t>
        </w:r>
      </w:hyperlink>
      <w:r w:rsidRPr="00E018CA">
        <w:rPr>
          <w:rFonts w:cs="Calibri"/>
          <w:bCs/>
        </w:rPr>
        <w:t xml:space="preserve"> for consideration in this program.</w:t>
      </w:r>
    </w:p>
    <w:p w14:paraId="401CFBDB" w14:textId="2F9FAC4B" w:rsidR="00801865" w:rsidRDefault="00801865" w:rsidP="00801865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line="240" w:lineRule="auto"/>
      </w:pPr>
      <w:r w:rsidRPr="00801865">
        <w:rPr>
          <w:rFonts w:cs="Calibri"/>
          <w:b/>
          <w:bCs/>
        </w:rPr>
        <w:t>Format:</w:t>
      </w:r>
      <w:r>
        <w:rPr>
          <w:rFonts w:cs="Calibri"/>
          <w:bCs/>
        </w:rPr>
        <w:t xml:space="preserve">  </w:t>
      </w:r>
      <w:r>
        <w:rPr>
          <w:color w:val="000000"/>
        </w:rPr>
        <w:t>Please use an 11-point font or larger and one inch margins.</w:t>
      </w:r>
      <w:r w:rsidR="000A4A18">
        <w:rPr>
          <w:color w:val="000000"/>
        </w:rPr>
        <w:t xml:space="preserve"> The LOI </w:t>
      </w:r>
      <w:r w:rsidR="00F85F8E">
        <w:rPr>
          <w:color w:val="000000"/>
        </w:rPr>
        <w:t xml:space="preserve">narrative </w:t>
      </w:r>
      <w:r w:rsidR="000A4A18">
        <w:rPr>
          <w:color w:val="000000"/>
        </w:rPr>
        <w:t>cannot exceed one page in length, single-spaced.</w:t>
      </w:r>
    </w:p>
    <w:p w14:paraId="5CB40F20" w14:textId="70803EF5" w:rsidR="00E64AF6" w:rsidRPr="004F69B7" w:rsidRDefault="00E64AF6" w:rsidP="00E64AF6">
      <w:pPr>
        <w:rPr>
          <w:b/>
        </w:rPr>
      </w:pPr>
      <w:r w:rsidRPr="004F69B7">
        <w:rPr>
          <w:rFonts w:cs="Calibri"/>
          <w:b/>
          <w:bCs/>
        </w:rPr>
        <w:t xml:space="preserve">Submission of LOI: </w:t>
      </w:r>
      <w:r w:rsidR="00E5128F">
        <w:rPr>
          <w:rFonts w:cs="Calibri"/>
          <w:bCs/>
        </w:rPr>
        <w:t xml:space="preserve">Please return the </w:t>
      </w:r>
      <w:r w:rsidRPr="000A4A18">
        <w:rPr>
          <w:rFonts w:cs="Calibri"/>
          <w:bCs/>
        </w:rPr>
        <w:t xml:space="preserve">cover page and one page LOI, </w:t>
      </w:r>
      <w:r w:rsidRPr="00816D00">
        <w:rPr>
          <w:rFonts w:cs="Calibri"/>
          <w:bCs/>
          <w:u w:val="single"/>
        </w:rPr>
        <w:t>as a single document</w:t>
      </w:r>
      <w:r w:rsidRPr="000A4A18">
        <w:rPr>
          <w:rFonts w:cs="Calibri"/>
          <w:bCs/>
        </w:rPr>
        <w:t>, to</w:t>
      </w:r>
      <w:r w:rsidRPr="004F69B7">
        <w:rPr>
          <w:rFonts w:cs="Calibri"/>
          <w:b/>
          <w:bCs/>
        </w:rPr>
        <w:t xml:space="preserve"> </w:t>
      </w:r>
      <w:hyperlink r:id="rId10" w:history="1">
        <w:r w:rsidRPr="004F69B7">
          <w:rPr>
            <w:rStyle w:val="Hyperlink"/>
            <w:b/>
          </w:rPr>
          <w:t>Ginny Van Horne</w:t>
        </w:r>
      </w:hyperlink>
      <w:r w:rsidRPr="004F69B7">
        <w:rPr>
          <w:b/>
        </w:rPr>
        <w:t xml:space="preserve"> by </w:t>
      </w:r>
      <w:r>
        <w:rPr>
          <w:b/>
        </w:rPr>
        <w:t>2</w:t>
      </w:r>
      <w:r w:rsidRPr="004F69B7">
        <w:rPr>
          <w:b/>
        </w:rPr>
        <w:t>:00 p.m. on February 6, 201</w:t>
      </w:r>
      <w:r>
        <w:rPr>
          <w:b/>
        </w:rPr>
        <w:t>8</w:t>
      </w:r>
      <w:r w:rsidRPr="004F69B7">
        <w:rPr>
          <w:b/>
        </w:rPr>
        <w:t>.</w:t>
      </w:r>
      <w:r w:rsidR="00801865">
        <w:rPr>
          <w:b/>
        </w:rPr>
        <w:t xml:space="preserve">  </w:t>
      </w:r>
    </w:p>
    <w:p w14:paraId="02B51758" w14:textId="77777777" w:rsidR="00E64AF6" w:rsidRPr="004F69B7" w:rsidRDefault="00E64AF6" w:rsidP="00E64AF6">
      <w:pPr>
        <w:rPr>
          <w:rFonts w:cs="Calibri"/>
        </w:rPr>
      </w:pPr>
      <w:r w:rsidRPr="004F69B7">
        <w:rPr>
          <w:b/>
        </w:rPr>
        <w:t>Questions?</w:t>
      </w:r>
      <w:r w:rsidRPr="004F69B7">
        <w:t xml:space="preserve"> Please contact Ginny Van Horne at </w:t>
      </w:r>
      <w:hyperlink r:id="rId11" w:history="1">
        <w:r w:rsidRPr="004F69B7">
          <w:rPr>
            <w:rStyle w:val="Hyperlink"/>
          </w:rPr>
          <w:t>Virginia.vanhorne@cchmc.org</w:t>
        </w:r>
      </w:hyperlink>
      <w:r>
        <w:t xml:space="preserve"> or 513-803-1175</w:t>
      </w:r>
      <w:r w:rsidRPr="004F69B7">
        <w:t>.</w:t>
      </w:r>
    </w:p>
    <w:sectPr w:rsidR="00E64AF6" w:rsidRPr="004F69B7" w:rsidSect="00EB2F12">
      <w:footerReference w:type="default" r:id="rId12"/>
      <w:pgSz w:w="12240" w:h="15840"/>
      <w:pgMar w:top="135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BB0BD" w14:textId="77777777" w:rsidR="00931419" w:rsidRDefault="00931419" w:rsidP="008F0FB9">
      <w:pPr>
        <w:spacing w:after="0" w:line="240" w:lineRule="auto"/>
      </w:pPr>
      <w:r>
        <w:separator/>
      </w:r>
    </w:p>
  </w:endnote>
  <w:endnote w:type="continuationSeparator" w:id="0">
    <w:p w14:paraId="7DCB41C8" w14:textId="77777777" w:rsidR="00931419" w:rsidRDefault="00931419" w:rsidP="008F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810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2D996" w14:textId="2D5CAD9A" w:rsidR="00EE6537" w:rsidRDefault="00EE65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1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4D03EB" w14:textId="77777777" w:rsidR="008F0FB9" w:rsidRDefault="008F0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B56C6" w14:textId="77777777" w:rsidR="00931419" w:rsidRDefault="00931419" w:rsidP="008F0FB9">
      <w:pPr>
        <w:spacing w:after="0" w:line="240" w:lineRule="auto"/>
      </w:pPr>
      <w:r>
        <w:separator/>
      </w:r>
    </w:p>
  </w:footnote>
  <w:footnote w:type="continuationSeparator" w:id="0">
    <w:p w14:paraId="68E8864A" w14:textId="77777777" w:rsidR="00931419" w:rsidRDefault="00931419" w:rsidP="008F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4E0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936EA"/>
    <w:multiLevelType w:val="hybridMultilevel"/>
    <w:tmpl w:val="C632F13E"/>
    <w:lvl w:ilvl="0" w:tplc="97A880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14CF"/>
    <w:multiLevelType w:val="hybridMultilevel"/>
    <w:tmpl w:val="5784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96011"/>
    <w:multiLevelType w:val="hybridMultilevel"/>
    <w:tmpl w:val="71E2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7167"/>
    <w:multiLevelType w:val="hybridMultilevel"/>
    <w:tmpl w:val="B054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57D09"/>
    <w:multiLevelType w:val="hybridMultilevel"/>
    <w:tmpl w:val="2E32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40C39"/>
    <w:multiLevelType w:val="hybridMultilevel"/>
    <w:tmpl w:val="FEB86FCC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57EBE80"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B1F4408"/>
    <w:multiLevelType w:val="hybridMultilevel"/>
    <w:tmpl w:val="F3220374"/>
    <w:lvl w:ilvl="0" w:tplc="DA64C750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65F61"/>
    <w:multiLevelType w:val="hybridMultilevel"/>
    <w:tmpl w:val="661830A8"/>
    <w:lvl w:ilvl="0" w:tplc="49B4026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A75BB"/>
    <w:multiLevelType w:val="hybridMultilevel"/>
    <w:tmpl w:val="C66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4E"/>
    <w:rsid w:val="000009B1"/>
    <w:rsid w:val="0000755A"/>
    <w:rsid w:val="00045C5D"/>
    <w:rsid w:val="00082171"/>
    <w:rsid w:val="0008731A"/>
    <w:rsid w:val="000A4A18"/>
    <w:rsid w:val="000C21D0"/>
    <w:rsid w:val="000C57D7"/>
    <w:rsid w:val="00104AF4"/>
    <w:rsid w:val="00153B34"/>
    <w:rsid w:val="00184986"/>
    <w:rsid w:val="00187932"/>
    <w:rsid w:val="001C0876"/>
    <w:rsid w:val="00231226"/>
    <w:rsid w:val="0025466B"/>
    <w:rsid w:val="00266281"/>
    <w:rsid w:val="002856A0"/>
    <w:rsid w:val="00287CDF"/>
    <w:rsid w:val="002B0E45"/>
    <w:rsid w:val="002C624D"/>
    <w:rsid w:val="0032743A"/>
    <w:rsid w:val="00330BA3"/>
    <w:rsid w:val="003400E6"/>
    <w:rsid w:val="003455BD"/>
    <w:rsid w:val="00375C8B"/>
    <w:rsid w:val="00395E62"/>
    <w:rsid w:val="003B3E4F"/>
    <w:rsid w:val="003F5259"/>
    <w:rsid w:val="003F72C2"/>
    <w:rsid w:val="00415A62"/>
    <w:rsid w:val="004264F4"/>
    <w:rsid w:val="00447911"/>
    <w:rsid w:val="00453180"/>
    <w:rsid w:val="00466562"/>
    <w:rsid w:val="004914E2"/>
    <w:rsid w:val="004A7E69"/>
    <w:rsid w:val="004C2860"/>
    <w:rsid w:val="004F69B7"/>
    <w:rsid w:val="0056311B"/>
    <w:rsid w:val="0056470A"/>
    <w:rsid w:val="005732C1"/>
    <w:rsid w:val="005A401B"/>
    <w:rsid w:val="005A7572"/>
    <w:rsid w:val="005B71B8"/>
    <w:rsid w:val="005C2BB2"/>
    <w:rsid w:val="005C5EF2"/>
    <w:rsid w:val="005E64C2"/>
    <w:rsid w:val="0060174F"/>
    <w:rsid w:val="006030C3"/>
    <w:rsid w:val="0060563B"/>
    <w:rsid w:val="00622127"/>
    <w:rsid w:val="006641E6"/>
    <w:rsid w:val="006A6147"/>
    <w:rsid w:val="006B423B"/>
    <w:rsid w:val="006E68A0"/>
    <w:rsid w:val="006F6811"/>
    <w:rsid w:val="00711AE9"/>
    <w:rsid w:val="007244BE"/>
    <w:rsid w:val="00746C7A"/>
    <w:rsid w:val="007653F0"/>
    <w:rsid w:val="00780755"/>
    <w:rsid w:val="007E0363"/>
    <w:rsid w:val="007E4229"/>
    <w:rsid w:val="007E5C09"/>
    <w:rsid w:val="00801865"/>
    <w:rsid w:val="00816D00"/>
    <w:rsid w:val="00856173"/>
    <w:rsid w:val="0085681B"/>
    <w:rsid w:val="00870676"/>
    <w:rsid w:val="008707A8"/>
    <w:rsid w:val="008F0446"/>
    <w:rsid w:val="008F0FB9"/>
    <w:rsid w:val="00911522"/>
    <w:rsid w:val="00911E47"/>
    <w:rsid w:val="00931419"/>
    <w:rsid w:val="0094713F"/>
    <w:rsid w:val="009645DD"/>
    <w:rsid w:val="00973796"/>
    <w:rsid w:val="00980B06"/>
    <w:rsid w:val="00A40159"/>
    <w:rsid w:val="00A5604E"/>
    <w:rsid w:val="00AB5777"/>
    <w:rsid w:val="00AD4CFA"/>
    <w:rsid w:val="00B06441"/>
    <w:rsid w:val="00B07949"/>
    <w:rsid w:val="00B136A3"/>
    <w:rsid w:val="00BD49D9"/>
    <w:rsid w:val="00BE2A2A"/>
    <w:rsid w:val="00BF1D8B"/>
    <w:rsid w:val="00C024AF"/>
    <w:rsid w:val="00C5509D"/>
    <w:rsid w:val="00C70C25"/>
    <w:rsid w:val="00C72394"/>
    <w:rsid w:val="00C83928"/>
    <w:rsid w:val="00CA5D5A"/>
    <w:rsid w:val="00CC1293"/>
    <w:rsid w:val="00CC43AB"/>
    <w:rsid w:val="00CC6360"/>
    <w:rsid w:val="00CC7A7A"/>
    <w:rsid w:val="00CD20BB"/>
    <w:rsid w:val="00CD35A2"/>
    <w:rsid w:val="00CD4F48"/>
    <w:rsid w:val="00D319AB"/>
    <w:rsid w:val="00DA5BB5"/>
    <w:rsid w:val="00DC6E2E"/>
    <w:rsid w:val="00DE6406"/>
    <w:rsid w:val="00DE720F"/>
    <w:rsid w:val="00DF3C20"/>
    <w:rsid w:val="00E018CA"/>
    <w:rsid w:val="00E42905"/>
    <w:rsid w:val="00E43C16"/>
    <w:rsid w:val="00E5128F"/>
    <w:rsid w:val="00E64AF6"/>
    <w:rsid w:val="00E85523"/>
    <w:rsid w:val="00E93D37"/>
    <w:rsid w:val="00EB2F12"/>
    <w:rsid w:val="00EC167E"/>
    <w:rsid w:val="00ED2E93"/>
    <w:rsid w:val="00EE6537"/>
    <w:rsid w:val="00EF31C8"/>
    <w:rsid w:val="00F034D7"/>
    <w:rsid w:val="00F55196"/>
    <w:rsid w:val="00F67DC8"/>
    <w:rsid w:val="00F80743"/>
    <w:rsid w:val="00F85BE5"/>
    <w:rsid w:val="00F85F8E"/>
    <w:rsid w:val="00F94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D5D5"/>
  <w15:docId w15:val="{DE745E45-92F6-42AA-AFA6-21CE29D4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52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3E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B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D2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E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E9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6D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rginia.vanhorne@cchm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rginia.vanhorne@cchm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inteumprd1.chmccorp.cchmc.org/InteumWeb/inventorportal/logi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E0F6-3383-41DF-A197-177DC113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3605</CharactersWithSpaces>
  <SharedDoc>false</SharedDoc>
  <HLinks>
    <vt:vector size="12" baseType="variant">
      <vt:variant>
        <vt:i4>131116</vt:i4>
      </vt:variant>
      <vt:variant>
        <vt:i4>35</vt:i4>
      </vt:variant>
      <vt:variant>
        <vt:i4>0</vt:i4>
      </vt:variant>
      <vt:variant>
        <vt:i4>5</vt:i4>
      </vt:variant>
      <vt:variant>
        <vt:lpwstr>mailto:ctc@cchmc.org</vt:lpwstr>
      </vt:variant>
      <vt:variant>
        <vt:lpwstr/>
      </vt:variant>
      <vt:variant>
        <vt:i4>131116</vt:i4>
      </vt:variant>
      <vt:variant>
        <vt:i4>32</vt:i4>
      </vt:variant>
      <vt:variant>
        <vt:i4>0</vt:i4>
      </vt:variant>
      <vt:variant>
        <vt:i4>5</vt:i4>
      </vt:variant>
      <vt:variant>
        <vt:lpwstr>mailto:ctc@cchmc.org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Van Horne, Virginia</cp:lastModifiedBy>
  <cp:revision>4</cp:revision>
  <cp:lastPrinted>2017-11-30T18:55:00Z</cp:lastPrinted>
  <dcterms:created xsi:type="dcterms:W3CDTF">2017-12-19T13:54:00Z</dcterms:created>
  <dcterms:modified xsi:type="dcterms:W3CDTF">2018-03-13T16:46:00Z</dcterms:modified>
</cp:coreProperties>
</file>