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9973E" w14:textId="77777777" w:rsidR="00EA62AC" w:rsidRDefault="00EA62AC" w:rsidP="00EA62AC">
      <w:pPr>
        <w:spacing w:after="0" w:line="240" w:lineRule="auto"/>
        <w:rPr>
          <w:rFonts w:cstheme="minorHAnsi"/>
          <w:u w:val="single"/>
        </w:rPr>
      </w:pPr>
    </w:p>
    <w:p w14:paraId="22F8EE25" w14:textId="4BD862B5" w:rsidR="003C27C5" w:rsidRPr="007244BE" w:rsidRDefault="003C27C5" w:rsidP="003C27C5">
      <w:pPr>
        <w:spacing w:after="0" w:line="240" w:lineRule="auto"/>
        <w:jc w:val="center"/>
        <w:rPr>
          <w:rFonts w:cs="Calibri"/>
          <w:b/>
          <w:sz w:val="24"/>
          <w:szCs w:val="24"/>
        </w:rPr>
      </w:pPr>
      <w:r w:rsidRPr="007244BE">
        <w:rPr>
          <w:rFonts w:cs="Calibri"/>
          <w:b/>
          <w:sz w:val="24"/>
          <w:szCs w:val="24"/>
        </w:rPr>
        <w:t xml:space="preserve">CCHMC </w:t>
      </w:r>
      <w:r w:rsidR="00E370DD" w:rsidRPr="007244BE">
        <w:rPr>
          <w:rFonts w:cs="Calibri"/>
          <w:b/>
          <w:sz w:val="24"/>
          <w:szCs w:val="24"/>
        </w:rPr>
        <w:t>Innovation Fund</w:t>
      </w:r>
      <w:r w:rsidRPr="007244BE">
        <w:rPr>
          <w:rFonts w:cs="Calibri"/>
          <w:b/>
          <w:sz w:val="24"/>
          <w:szCs w:val="24"/>
        </w:rPr>
        <w:t>/Ada</w:t>
      </w:r>
      <w:r>
        <w:rPr>
          <w:rFonts w:cs="Calibri"/>
          <w:b/>
          <w:sz w:val="24"/>
          <w:szCs w:val="24"/>
        </w:rPr>
        <w:t>re Repurposing Innovation Award</w:t>
      </w:r>
    </w:p>
    <w:p w14:paraId="091C0BA8" w14:textId="42D4CD92" w:rsidR="00EA62AC" w:rsidRPr="003C27C5" w:rsidRDefault="00D414CC" w:rsidP="00EA62AC">
      <w:pPr>
        <w:spacing w:after="0" w:line="240" w:lineRule="auto"/>
        <w:jc w:val="center"/>
        <w:rPr>
          <w:rFonts w:cstheme="minorHAnsi"/>
          <w:b/>
          <w:sz w:val="24"/>
          <w:szCs w:val="24"/>
        </w:rPr>
      </w:pPr>
      <w:r w:rsidRPr="003C27C5">
        <w:rPr>
          <w:rFonts w:cstheme="minorHAnsi"/>
          <w:b/>
          <w:sz w:val="24"/>
          <w:szCs w:val="24"/>
        </w:rPr>
        <w:t xml:space="preserve"> Request for Proposals (RFP)</w:t>
      </w:r>
    </w:p>
    <w:p w14:paraId="13F7CF40" w14:textId="77777777" w:rsidR="00EA62AC" w:rsidRDefault="00EA62AC" w:rsidP="00EA62AC">
      <w:pPr>
        <w:spacing w:after="0" w:line="240" w:lineRule="auto"/>
        <w:jc w:val="center"/>
        <w:rPr>
          <w:rFonts w:cstheme="minorHAnsi"/>
          <w:u w:val="single"/>
        </w:rPr>
      </w:pPr>
    </w:p>
    <w:p w14:paraId="09991AAE" w14:textId="620FAC6B" w:rsidR="00D57BF1" w:rsidRPr="00D57BF1" w:rsidRDefault="00D57BF1" w:rsidP="000C0D4D">
      <w:pPr>
        <w:spacing w:after="0" w:line="240" w:lineRule="auto"/>
        <w:rPr>
          <w:rFonts w:cstheme="minorHAnsi"/>
          <w:i/>
        </w:rPr>
      </w:pPr>
      <w:r w:rsidRPr="00D57BF1">
        <w:rPr>
          <w:rFonts w:cstheme="minorHAnsi"/>
          <w:i/>
        </w:rPr>
        <w:t>Two funding streams are available via the Innovation Fund:</w:t>
      </w:r>
    </w:p>
    <w:p w14:paraId="0E56751E" w14:textId="77777777" w:rsidR="00D57BF1" w:rsidRDefault="00D57BF1" w:rsidP="000C0D4D">
      <w:pPr>
        <w:spacing w:after="0" w:line="240" w:lineRule="auto"/>
        <w:rPr>
          <w:rFonts w:cstheme="minorHAnsi"/>
          <w:b/>
          <w:u w:val="single"/>
        </w:rPr>
      </w:pPr>
    </w:p>
    <w:p w14:paraId="6B30594A" w14:textId="1A42EDD6" w:rsidR="009927C2" w:rsidRPr="003F6259" w:rsidRDefault="00805F2A" w:rsidP="00880844">
      <w:pPr>
        <w:pStyle w:val="ListParagraph"/>
        <w:numPr>
          <w:ilvl w:val="0"/>
          <w:numId w:val="31"/>
        </w:numPr>
        <w:spacing w:after="0" w:line="240" w:lineRule="auto"/>
        <w:ind w:left="360"/>
        <w:rPr>
          <w:rFonts w:cstheme="minorHAnsi"/>
          <w:b/>
          <w:u w:val="single"/>
        </w:rPr>
      </w:pPr>
      <w:r w:rsidRPr="00D57BF1">
        <w:rPr>
          <w:rFonts w:cstheme="minorHAnsi"/>
          <w:b/>
          <w:u w:val="single"/>
        </w:rPr>
        <w:t xml:space="preserve">CCHMC Innovation Fund </w:t>
      </w:r>
      <w:r w:rsidR="00D57BF1">
        <w:rPr>
          <w:rFonts w:cstheme="minorHAnsi"/>
          <w:b/>
          <w:u w:val="single"/>
        </w:rPr>
        <w:t xml:space="preserve">(internal funding): </w:t>
      </w:r>
      <w:r w:rsidR="00CF5BD9" w:rsidRPr="00D57BF1">
        <w:rPr>
          <w:rFonts w:eastAsia="Times New Roman" w:cstheme="minorHAnsi"/>
        </w:rPr>
        <w:t>Awarded annually, t</w:t>
      </w:r>
      <w:r w:rsidR="00A63E4D" w:rsidRPr="00D57BF1">
        <w:rPr>
          <w:rFonts w:eastAsia="Times New Roman" w:cstheme="minorHAnsi"/>
        </w:rPr>
        <w:t>he Innovation Fund provide</w:t>
      </w:r>
      <w:r w:rsidR="00CF5BD9" w:rsidRPr="00D57BF1">
        <w:rPr>
          <w:rFonts w:eastAsia="Times New Roman" w:cstheme="minorHAnsi"/>
        </w:rPr>
        <w:t>s</w:t>
      </w:r>
      <w:r w:rsidR="00A63E4D" w:rsidRPr="00D57BF1">
        <w:rPr>
          <w:rFonts w:eastAsia="Times New Roman" w:cstheme="minorHAnsi"/>
        </w:rPr>
        <w:t xml:space="preserve"> up to $</w:t>
      </w:r>
      <w:r w:rsidR="0048699B" w:rsidRPr="00D57BF1">
        <w:rPr>
          <w:rFonts w:eastAsia="Times New Roman" w:cstheme="minorHAnsi"/>
        </w:rPr>
        <w:t>1</w:t>
      </w:r>
      <w:r w:rsidR="00A63E4D" w:rsidRPr="00D57BF1">
        <w:rPr>
          <w:rFonts w:eastAsia="Times New Roman" w:cstheme="minorHAnsi"/>
        </w:rPr>
        <w:t>00,000</w:t>
      </w:r>
      <w:r w:rsidR="006D3993" w:rsidRPr="00D57BF1">
        <w:rPr>
          <w:rFonts w:eastAsia="Times New Roman" w:cstheme="minorHAnsi"/>
        </w:rPr>
        <w:t xml:space="preserve"> in total direct </w:t>
      </w:r>
      <w:r w:rsidR="007A4830" w:rsidRPr="00D57BF1">
        <w:rPr>
          <w:rFonts w:eastAsia="Times New Roman" w:cstheme="minorHAnsi"/>
        </w:rPr>
        <w:t>funding, for</w:t>
      </w:r>
      <w:r w:rsidR="0048699B" w:rsidRPr="00D57BF1">
        <w:rPr>
          <w:rFonts w:eastAsia="Times New Roman" w:cstheme="minorHAnsi"/>
        </w:rPr>
        <w:t xml:space="preserve"> </w:t>
      </w:r>
      <w:r w:rsidR="00A63E4D" w:rsidRPr="00D57BF1">
        <w:rPr>
          <w:rFonts w:eastAsia="Times New Roman" w:cstheme="minorHAnsi"/>
        </w:rPr>
        <w:t>one-year</w:t>
      </w:r>
      <w:r w:rsidR="009927C2" w:rsidRPr="00D57BF1">
        <w:rPr>
          <w:rFonts w:eastAsia="Times New Roman" w:cstheme="minorHAnsi"/>
        </w:rPr>
        <w:t>,</w:t>
      </w:r>
      <w:r w:rsidR="00A63E4D" w:rsidRPr="00D57BF1">
        <w:rPr>
          <w:rFonts w:eastAsia="Times New Roman" w:cstheme="minorHAnsi"/>
        </w:rPr>
        <w:t xml:space="preserve"> to an innovator (or innovation team) at Cincinnati Children’s to advance the development of technologies toward the commercial market. This award is intended to add value to the technology to increase the probability of licensing to an established company or start-up. Priority will be given to technologies that show a strong probability of return on investment.</w:t>
      </w:r>
      <w:r w:rsidR="007E056E" w:rsidRPr="00D57BF1">
        <w:rPr>
          <w:rFonts w:eastAsia="Times New Roman" w:cstheme="minorHAnsi"/>
        </w:rPr>
        <w:t xml:space="preserve"> </w:t>
      </w:r>
      <w:r w:rsidR="00B91A7A" w:rsidRPr="00D57BF1">
        <w:rPr>
          <w:rFonts w:eastAsia="Times New Roman" w:cstheme="minorHAnsi"/>
          <w:b/>
        </w:rPr>
        <w:t>Grant funds are to be used to enable product development and commercialization.</w:t>
      </w:r>
    </w:p>
    <w:p w14:paraId="04BBF0FF" w14:textId="77777777" w:rsidR="003F6259" w:rsidRPr="003F6259" w:rsidRDefault="003F6259" w:rsidP="003F6259">
      <w:pPr>
        <w:pStyle w:val="ListParagraph"/>
        <w:spacing w:after="0" w:line="240" w:lineRule="auto"/>
        <w:ind w:left="360"/>
        <w:rPr>
          <w:rFonts w:cstheme="minorHAnsi"/>
          <w:b/>
          <w:u w:val="single"/>
        </w:rPr>
      </w:pPr>
    </w:p>
    <w:p w14:paraId="30B471AB" w14:textId="199624A2" w:rsidR="003F6259" w:rsidRPr="003F6259" w:rsidRDefault="003F6259" w:rsidP="00880844">
      <w:pPr>
        <w:pStyle w:val="ListParagraph"/>
        <w:numPr>
          <w:ilvl w:val="0"/>
          <w:numId w:val="31"/>
        </w:numPr>
        <w:spacing w:after="0" w:line="240" w:lineRule="auto"/>
        <w:ind w:left="360"/>
        <w:rPr>
          <w:rFonts w:cstheme="minorHAnsi"/>
          <w:b/>
          <w:u w:val="single"/>
        </w:rPr>
      </w:pPr>
      <w:r w:rsidRPr="003F6259">
        <w:rPr>
          <w:rFonts w:ascii="Calibri" w:eastAsia="Times New Roman" w:hAnsi="Calibri" w:cs="Calibri"/>
          <w:b/>
          <w:szCs w:val="20"/>
          <w:u w:val="single"/>
        </w:rPr>
        <w:t xml:space="preserve">Adare Pharmaceuticals </w:t>
      </w:r>
      <w:r w:rsidRPr="003F6259">
        <w:rPr>
          <w:rFonts w:ascii="Calibri" w:eastAsia="Calibri" w:hAnsi="Calibri" w:cs="Times New Roman"/>
          <w:b/>
          <w:iCs/>
          <w:u w:val="single"/>
        </w:rPr>
        <w:t xml:space="preserve">Drug Optimization and Repurposing </w:t>
      </w:r>
      <w:r w:rsidRPr="003F6259">
        <w:rPr>
          <w:rFonts w:ascii="Calibri" w:eastAsia="Times New Roman" w:hAnsi="Calibri" w:cs="Calibri"/>
          <w:b/>
          <w:szCs w:val="20"/>
          <w:u w:val="single"/>
        </w:rPr>
        <w:t>Innovation Fund</w:t>
      </w:r>
      <w:r w:rsidR="00DA2B99">
        <w:rPr>
          <w:rFonts w:ascii="Calibri" w:eastAsia="Times New Roman" w:hAnsi="Calibri" w:cs="Calibri"/>
          <w:b/>
          <w:u w:val="single"/>
        </w:rPr>
        <w:t>:</w:t>
      </w:r>
      <w:r w:rsidRPr="00BD0D55">
        <w:rPr>
          <w:rFonts w:ascii="Calibri" w:eastAsia="Times New Roman" w:hAnsi="Calibri" w:cs="Calibri"/>
          <w:b/>
        </w:rPr>
        <w:t xml:space="preserve"> </w:t>
      </w:r>
      <w:r w:rsidRPr="002F1C58">
        <w:rPr>
          <w:rFonts w:eastAsia="Times New Roman" w:cs="Calibri"/>
        </w:rPr>
        <w:t xml:space="preserve">The </w:t>
      </w:r>
      <w:r w:rsidRPr="00880844">
        <w:rPr>
          <w:rFonts w:ascii="Calibri" w:eastAsia="Times New Roman" w:hAnsi="Calibri" w:cs="Calibri"/>
        </w:rPr>
        <w:t>A</w:t>
      </w:r>
      <w:r w:rsidRPr="00880844">
        <w:rPr>
          <w:rFonts w:ascii="Calibri" w:eastAsia="Times New Roman" w:hAnsi="Calibri" w:cs="Calibri"/>
          <w:szCs w:val="20"/>
        </w:rPr>
        <w:t xml:space="preserve">pplicants with proposals </w:t>
      </w:r>
      <w:r w:rsidRPr="00880844">
        <w:rPr>
          <w:rFonts w:ascii="Calibri" w:eastAsia="Times New Roman" w:hAnsi="Calibri" w:cs="Calibri"/>
        </w:rPr>
        <w:t>that</w:t>
      </w:r>
      <w:r w:rsidRPr="00880844">
        <w:rPr>
          <w:rFonts w:ascii="Calibri" w:eastAsia="Calibri" w:hAnsi="Calibri" w:cs="Calibri"/>
        </w:rPr>
        <w:t xml:space="preserve"> repurpose a currently marketed product or known drug for a new indication</w:t>
      </w:r>
      <w:r w:rsidRPr="00880844">
        <w:rPr>
          <w:rFonts w:ascii="Calibri" w:eastAsia="Times New Roman" w:hAnsi="Calibri" w:cs="Calibri"/>
        </w:rPr>
        <w:t xml:space="preserve"> are elig</w:t>
      </w:r>
      <w:r w:rsidRPr="00880844">
        <w:rPr>
          <w:rFonts w:ascii="Calibri" w:eastAsia="Times New Roman" w:hAnsi="Calibri" w:cs="Calibri"/>
          <w:szCs w:val="20"/>
        </w:rPr>
        <w:t xml:space="preserve">ible. </w:t>
      </w:r>
      <w:r w:rsidRPr="00880844">
        <w:rPr>
          <w:rFonts w:eastAsia="Times New Roman" w:cs="Calibri"/>
        </w:rPr>
        <w:t>Adare is interested in proposals that either optimize or repurpose a known drug for a new indication. Specifically, Adare is interested in studying known therapeutics that could benefit from improved efficacy, improved adverse event/tolerability profiles, improved pharmacokinetic/</w:t>
      </w:r>
      <w:proofErr w:type="spellStart"/>
      <w:r w:rsidRPr="00880844">
        <w:rPr>
          <w:rFonts w:eastAsia="Times New Roman" w:cs="Calibri"/>
        </w:rPr>
        <w:t>pharmacodynamic</w:t>
      </w:r>
      <w:proofErr w:type="spellEnd"/>
      <w:r w:rsidRPr="00880844">
        <w:rPr>
          <w:rFonts w:eastAsia="Times New Roman" w:cs="Calibri"/>
        </w:rPr>
        <w:t xml:space="preserve"> relationships or be developed for</w:t>
      </w:r>
      <w:r w:rsidR="00DA2B99">
        <w:rPr>
          <w:rFonts w:eastAsia="Times New Roman" w:cs="Calibri"/>
        </w:rPr>
        <w:t xml:space="preserve"> an</w:t>
      </w:r>
      <w:r w:rsidRPr="00880844">
        <w:rPr>
          <w:rFonts w:eastAsia="Times New Roman" w:cs="Calibri"/>
        </w:rPr>
        <w:t xml:space="preserve"> entirely new purpose. </w:t>
      </w:r>
      <w:r w:rsidRPr="00D80E2A">
        <w:t xml:space="preserve">Therapeutics must be available </w:t>
      </w:r>
      <w:r>
        <w:t>for optimizing or repurposing with no</w:t>
      </w:r>
      <w:r w:rsidRPr="00D80E2A">
        <w:t xml:space="preserve"> more than 5 years of patent exclusivity</w:t>
      </w:r>
      <w:r>
        <w:t xml:space="preserve"> remaining</w:t>
      </w:r>
      <w:r w:rsidRPr="00D80E2A">
        <w:t>.</w:t>
      </w:r>
      <w:r>
        <w:t xml:space="preserve"> </w:t>
      </w:r>
      <w:r w:rsidRPr="00880844">
        <w:rPr>
          <w:rFonts w:ascii="Calibri" w:eastAsia="Times New Roman" w:hAnsi="Calibri" w:cs="Calibri"/>
          <w:b/>
          <w:szCs w:val="20"/>
        </w:rPr>
        <w:t xml:space="preserve">Following completion of the funded research program, Adare will have an exclusive option to enter into a licensing agreement for these projects/intellectual property. </w:t>
      </w:r>
      <w:r>
        <w:rPr>
          <w:rFonts w:eastAsia="Times New Roman" w:cs="Calibri"/>
        </w:rPr>
        <w:t>Adare offers up to $200,000 in funding over two, one-year installments. (</w:t>
      </w:r>
      <w:r w:rsidRPr="002D3C00">
        <w:rPr>
          <w:rFonts w:eastAsia="Times New Roman" w:cs="Calibri"/>
          <w:u w:val="single"/>
        </w:rPr>
        <w:t>Year 2 funding is contingent upon the successful completion of milestones</w:t>
      </w:r>
      <w:r>
        <w:rPr>
          <w:rFonts w:eastAsia="Times New Roman" w:cs="Calibri"/>
        </w:rPr>
        <w:t>.)</w:t>
      </w:r>
    </w:p>
    <w:p w14:paraId="094B331A" w14:textId="77777777" w:rsidR="004C090A" w:rsidRPr="004C090A" w:rsidRDefault="004C090A" w:rsidP="004C090A">
      <w:pPr>
        <w:pStyle w:val="ListParagraph"/>
        <w:spacing w:after="0" w:line="240" w:lineRule="auto"/>
        <w:rPr>
          <w:rFonts w:eastAsia="Times New Roman" w:cstheme="minorHAnsi"/>
        </w:rPr>
      </w:pPr>
    </w:p>
    <w:p w14:paraId="55C441AB" w14:textId="30080D21" w:rsidR="00A63E4D" w:rsidRDefault="00A63E4D" w:rsidP="000C0D4D">
      <w:pPr>
        <w:spacing w:after="0" w:line="240" w:lineRule="auto"/>
        <w:rPr>
          <w:rFonts w:eastAsia="Times New Roman" w:cstheme="minorHAnsi"/>
          <w:b/>
        </w:rPr>
      </w:pPr>
      <w:r w:rsidRPr="001274CF">
        <w:rPr>
          <w:rFonts w:eastAsia="Times New Roman" w:cstheme="minorHAnsi"/>
        </w:rPr>
        <w:t xml:space="preserve">The application process begins by submitting a </w:t>
      </w:r>
      <w:r w:rsidR="00312BB0">
        <w:rPr>
          <w:rFonts w:eastAsia="Times New Roman" w:cstheme="minorHAnsi"/>
        </w:rPr>
        <w:t xml:space="preserve">one-page </w:t>
      </w:r>
      <w:r w:rsidRPr="001274CF">
        <w:rPr>
          <w:rFonts w:eastAsia="Times New Roman" w:cstheme="minorHAnsi"/>
        </w:rPr>
        <w:t>Letter of Intent</w:t>
      </w:r>
      <w:r w:rsidR="006D3993">
        <w:rPr>
          <w:rFonts w:eastAsia="Times New Roman" w:cstheme="minorHAnsi"/>
        </w:rPr>
        <w:t xml:space="preserve"> (LOI)</w:t>
      </w:r>
      <w:r w:rsidR="00361651">
        <w:rPr>
          <w:rFonts w:eastAsia="Times New Roman" w:cstheme="minorHAnsi"/>
        </w:rPr>
        <w:t xml:space="preserve"> and </w:t>
      </w:r>
      <w:r w:rsidR="00880844">
        <w:rPr>
          <w:rFonts w:eastAsia="Times New Roman" w:cstheme="minorHAnsi"/>
        </w:rPr>
        <w:t xml:space="preserve">invention </w:t>
      </w:r>
      <w:r w:rsidR="00361651">
        <w:rPr>
          <w:rFonts w:eastAsia="Times New Roman" w:cstheme="minorHAnsi"/>
        </w:rPr>
        <w:t>disclosure form</w:t>
      </w:r>
      <w:r w:rsidR="006D3993">
        <w:rPr>
          <w:rFonts w:eastAsia="Times New Roman" w:cstheme="minorHAnsi"/>
        </w:rPr>
        <w:t>.</w:t>
      </w:r>
      <w:r w:rsidR="00F0357F">
        <w:rPr>
          <w:rFonts w:eastAsia="Times New Roman" w:cstheme="minorHAnsi"/>
        </w:rPr>
        <w:t xml:space="preserve"> </w:t>
      </w:r>
      <w:r w:rsidR="006D3993">
        <w:rPr>
          <w:rFonts w:eastAsia="Times New Roman" w:cstheme="minorHAnsi"/>
        </w:rPr>
        <w:t>S</w:t>
      </w:r>
      <w:r>
        <w:rPr>
          <w:rFonts w:eastAsia="Times New Roman" w:cstheme="minorHAnsi"/>
        </w:rPr>
        <w:t>elect</w:t>
      </w:r>
      <w:r w:rsidR="006D3993">
        <w:rPr>
          <w:rFonts w:eastAsia="Times New Roman" w:cstheme="minorHAnsi"/>
        </w:rPr>
        <w:t>ed</w:t>
      </w:r>
      <w:r w:rsidRPr="001274CF">
        <w:rPr>
          <w:rFonts w:eastAsia="Times New Roman" w:cstheme="minorHAnsi"/>
        </w:rPr>
        <w:t xml:space="preserve"> applica</w:t>
      </w:r>
      <w:r w:rsidR="006D3993">
        <w:rPr>
          <w:rFonts w:eastAsia="Times New Roman" w:cstheme="minorHAnsi"/>
        </w:rPr>
        <w:t>nts</w:t>
      </w:r>
      <w:r w:rsidRPr="001274CF">
        <w:rPr>
          <w:rFonts w:eastAsia="Times New Roman" w:cstheme="minorHAnsi"/>
        </w:rPr>
        <w:t xml:space="preserve"> </w:t>
      </w:r>
      <w:r w:rsidR="006D3993">
        <w:rPr>
          <w:rFonts w:eastAsia="Times New Roman" w:cstheme="minorHAnsi"/>
        </w:rPr>
        <w:t>will be</w:t>
      </w:r>
      <w:r w:rsidR="006D3993" w:rsidRPr="001274CF">
        <w:rPr>
          <w:rFonts w:eastAsia="Times New Roman" w:cstheme="minorHAnsi"/>
        </w:rPr>
        <w:t xml:space="preserve"> </w:t>
      </w:r>
      <w:r w:rsidR="008A7AD9">
        <w:rPr>
          <w:rFonts w:eastAsia="Times New Roman" w:cstheme="minorHAnsi"/>
        </w:rPr>
        <w:t>in</w:t>
      </w:r>
      <w:r w:rsidR="00AF3E6D">
        <w:rPr>
          <w:rFonts w:eastAsia="Times New Roman" w:cstheme="minorHAnsi"/>
        </w:rPr>
        <w:t xml:space="preserve">vited to submit a full proposal </w:t>
      </w:r>
      <w:r w:rsidR="00AF3E6D" w:rsidRPr="0040592F">
        <w:rPr>
          <w:rFonts w:eastAsia="Times New Roman" w:cstheme="minorHAnsi"/>
        </w:rPr>
        <w:t>and will be expected to briefly present</w:t>
      </w:r>
      <w:r w:rsidR="00880844">
        <w:rPr>
          <w:rFonts w:eastAsia="Times New Roman" w:cstheme="minorHAnsi"/>
        </w:rPr>
        <w:t xml:space="preserve"> their project</w:t>
      </w:r>
      <w:r w:rsidR="00AF3E6D" w:rsidRPr="0040592F">
        <w:rPr>
          <w:rFonts w:eastAsia="Times New Roman" w:cstheme="minorHAnsi"/>
        </w:rPr>
        <w:t xml:space="preserve"> (i.e., 3-5 minutes) to reviewer</w:t>
      </w:r>
      <w:r w:rsidR="00531756" w:rsidRPr="0040592F">
        <w:rPr>
          <w:rFonts w:eastAsia="Times New Roman" w:cstheme="minorHAnsi"/>
        </w:rPr>
        <w:t>s as well as</w:t>
      </w:r>
      <w:r w:rsidR="00AF3E6D" w:rsidRPr="0040592F">
        <w:rPr>
          <w:rFonts w:eastAsia="Times New Roman" w:cstheme="minorHAnsi"/>
        </w:rPr>
        <w:t xml:space="preserve"> answer questions</w:t>
      </w:r>
      <w:r w:rsidR="008A7AD9" w:rsidRPr="0040592F">
        <w:rPr>
          <w:rFonts w:eastAsia="Times New Roman" w:cstheme="minorHAnsi"/>
        </w:rPr>
        <w:t>.</w:t>
      </w:r>
      <w:r w:rsidR="00CE1EAD">
        <w:rPr>
          <w:rFonts w:eastAsia="Times New Roman" w:cstheme="minorHAnsi"/>
        </w:rPr>
        <w:t xml:space="preserve"> </w:t>
      </w:r>
      <w:r w:rsidR="00880844">
        <w:rPr>
          <w:rFonts w:eastAsia="Times New Roman" w:cstheme="minorHAnsi"/>
        </w:rPr>
        <w:t>(Please reference Key Dates section</w:t>
      </w:r>
      <w:r w:rsidR="000F105E">
        <w:rPr>
          <w:rFonts w:eastAsia="Times New Roman" w:cstheme="minorHAnsi"/>
        </w:rPr>
        <w:t xml:space="preserve"> for specifics</w:t>
      </w:r>
      <w:r w:rsidR="00880844">
        <w:rPr>
          <w:rFonts w:eastAsia="Times New Roman" w:cstheme="minorHAnsi"/>
        </w:rPr>
        <w:t>.)</w:t>
      </w:r>
    </w:p>
    <w:tbl>
      <w:tblPr>
        <w:tblStyle w:val="TableGrid"/>
        <w:tblW w:w="0" w:type="auto"/>
        <w:tblLook w:val="04A0" w:firstRow="1" w:lastRow="0" w:firstColumn="1" w:lastColumn="0" w:noHBand="0" w:noVBand="1"/>
      </w:tblPr>
      <w:tblGrid>
        <w:gridCol w:w="4788"/>
        <w:gridCol w:w="4788"/>
      </w:tblGrid>
      <w:tr w:rsidR="00EA62AC" w14:paraId="50204667" w14:textId="77777777" w:rsidTr="00E45404">
        <w:tc>
          <w:tcPr>
            <w:tcW w:w="4788" w:type="dxa"/>
          </w:tcPr>
          <w:p w14:paraId="3E4188FD" w14:textId="5321A2F4" w:rsidR="0071629A" w:rsidRDefault="006D3993" w:rsidP="000C0D4D">
            <w:pPr>
              <w:spacing w:after="0" w:line="240" w:lineRule="auto"/>
              <w:rPr>
                <w:rFonts w:eastAsia="Times New Roman" w:cstheme="minorHAnsi"/>
                <w:u w:val="single"/>
              </w:rPr>
            </w:pPr>
            <w:r w:rsidRPr="009927C2">
              <w:rPr>
                <w:rFonts w:eastAsia="Times New Roman" w:cstheme="minorHAnsi"/>
                <w:u w:val="single"/>
              </w:rPr>
              <w:t>Funds</w:t>
            </w:r>
            <w:r w:rsidR="00F01823">
              <w:rPr>
                <w:rFonts w:eastAsia="Times New Roman" w:cstheme="minorHAnsi"/>
                <w:u w:val="single"/>
              </w:rPr>
              <w:t xml:space="preserve"> are to be used to enable </w:t>
            </w:r>
            <w:r w:rsidR="0071629A">
              <w:rPr>
                <w:rFonts w:eastAsia="Times New Roman" w:cstheme="minorHAnsi"/>
                <w:u w:val="single"/>
              </w:rPr>
              <w:t>product development and commercialization:</w:t>
            </w:r>
          </w:p>
          <w:p w14:paraId="6B8886C2" w14:textId="2EA5DD75" w:rsidR="00EA62AC" w:rsidRPr="00F01823" w:rsidRDefault="00F01823" w:rsidP="000C0D4D">
            <w:pPr>
              <w:spacing w:after="0" w:line="240" w:lineRule="auto"/>
              <w:rPr>
                <w:rFonts w:eastAsia="Times New Roman" w:cstheme="minorHAnsi"/>
              </w:rPr>
            </w:pPr>
            <w:r>
              <w:rPr>
                <w:rFonts w:eastAsia="Times New Roman" w:cstheme="minorHAnsi"/>
              </w:rPr>
              <w:t>Examples include:</w:t>
            </w:r>
          </w:p>
          <w:p w14:paraId="6FA6A1A8" w14:textId="77777777" w:rsidR="00EA62AC" w:rsidRPr="00CF4054" w:rsidRDefault="00EA62AC" w:rsidP="000C0D4D">
            <w:pPr>
              <w:pStyle w:val="ListParagraph"/>
              <w:numPr>
                <w:ilvl w:val="0"/>
                <w:numId w:val="4"/>
              </w:numPr>
              <w:spacing w:after="0" w:line="240" w:lineRule="auto"/>
              <w:rPr>
                <w:rFonts w:eastAsia="Times New Roman" w:cstheme="minorHAnsi"/>
              </w:rPr>
            </w:pPr>
            <w:r w:rsidRPr="00CF4054">
              <w:rPr>
                <w:rFonts w:eastAsia="Times New Roman" w:cstheme="minorHAnsi"/>
              </w:rPr>
              <w:t>Prototype development</w:t>
            </w:r>
          </w:p>
          <w:p w14:paraId="66949A7F" w14:textId="77777777" w:rsidR="00EA62AC" w:rsidRPr="001274CF" w:rsidRDefault="00EA62AC" w:rsidP="000C0D4D">
            <w:pPr>
              <w:pStyle w:val="ListParagraph"/>
              <w:numPr>
                <w:ilvl w:val="0"/>
                <w:numId w:val="1"/>
              </w:numPr>
              <w:spacing w:after="0" w:line="240" w:lineRule="auto"/>
              <w:rPr>
                <w:rFonts w:eastAsia="Times New Roman" w:cstheme="minorHAnsi"/>
              </w:rPr>
            </w:pPr>
            <w:r w:rsidRPr="001274CF">
              <w:rPr>
                <w:rFonts w:eastAsia="Times New Roman" w:cstheme="minorHAnsi"/>
              </w:rPr>
              <w:t>Human clinical data</w:t>
            </w:r>
          </w:p>
          <w:p w14:paraId="6DF7ECB3" w14:textId="77777777" w:rsidR="00EA62AC" w:rsidRDefault="00EA62AC" w:rsidP="000C0D4D">
            <w:pPr>
              <w:pStyle w:val="ListParagraph"/>
              <w:numPr>
                <w:ilvl w:val="0"/>
                <w:numId w:val="1"/>
              </w:numPr>
              <w:spacing w:after="0" w:line="240" w:lineRule="auto"/>
              <w:rPr>
                <w:rFonts w:eastAsia="Times New Roman" w:cstheme="minorHAnsi"/>
              </w:rPr>
            </w:pPr>
            <w:r w:rsidRPr="001274CF">
              <w:rPr>
                <w:rFonts w:eastAsia="Times New Roman" w:cstheme="minorHAnsi"/>
              </w:rPr>
              <w:t xml:space="preserve">Pre-clinical </w:t>
            </w:r>
            <w:r>
              <w:rPr>
                <w:rFonts w:eastAsia="Times New Roman" w:cstheme="minorHAnsi"/>
              </w:rPr>
              <w:t>data</w:t>
            </w:r>
          </w:p>
          <w:p w14:paraId="090A3BAB" w14:textId="77777777" w:rsidR="00D809CC" w:rsidRDefault="00D809CC" w:rsidP="000C0D4D">
            <w:pPr>
              <w:pStyle w:val="ListParagraph"/>
              <w:numPr>
                <w:ilvl w:val="0"/>
                <w:numId w:val="1"/>
              </w:numPr>
              <w:spacing w:after="0" w:line="240" w:lineRule="auto"/>
              <w:rPr>
                <w:rFonts w:eastAsia="Times New Roman" w:cstheme="minorHAnsi"/>
              </w:rPr>
            </w:pPr>
            <w:r>
              <w:rPr>
                <w:rFonts w:eastAsia="Times New Roman" w:cstheme="minorHAnsi"/>
              </w:rPr>
              <w:t>PK/PD</w:t>
            </w:r>
          </w:p>
          <w:p w14:paraId="689FBCFA" w14:textId="4C754634" w:rsidR="00D809CC" w:rsidRPr="001274CF" w:rsidRDefault="00D809CC" w:rsidP="000C0D4D">
            <w:pPr>
              <w:pStyle w:val="ListParagraph"/>
              <w:numPr>
                <w:ilvl w:val="0"/>
                <w:numId w:val="1"/>
              </w:numPr>
              <w:spacing w:after="0" w:line="240" w:lineRule="auto"/>
              <w:rPr>
                <w:rFonts w:eastAsia="Times New Roman" w:cstheme="minorHAnsi"/>
              </w:rPr>
            </w:pPr>
            <w:r>
              <w:rPr>
                <w:rFonts w:eastAsia="Times New Roman" w:cstheme="minorHAnsi"/>
              </w:rPr>
              <w:t>Formulations</w:t>
            </w:r>
          </w:p>
          <w:p w14:paraId="5B4084D0" w14:textId="77777777" w:rsidR="00EA62AC" w:rsidRPr="001274CF" w:rsidRDefault="00EA62AC" w:rsidP="000C0D4D">
            <w:pPr>
              <w:pStyle w:val="ListParagraph"/>
              <w:numPr>
                <w:ilvl w:val="0"/>
                <w:numId w:val="1"/>
              </w:numPr>
              <w:spacing w:after="0" w:line="240" w:lineRule="auto"/>
              <w:rPr>
                <w:rFonts w:eastAsia="Times New Roman" w:cstheme="minorHAnsi"/>
              </w:rPr>
            </w:pPr>
            <w:r w:rsidRPr="001274CF">
              <w:rPr>
                <w:rFonts w:eastAsia="Times New Roman" w:cstheme="minorHAnsi"/>
              </w:rPr>
              <w:t>Drug delivery</w:t>
            </w:r>
            <w:r>
              <w:rPr>
                <w:rFonts w:eastAsia="Times New Roman" w:cstheme="minorHAnsi"/>
              </w:rPr>
              <w:t xml:space="preserve"> systems/platform development </w:t>
            </w:r>
          </w:p>
          <w:p w14:paraId="55340E15" w14:textId="77777777" w:rsidR="00EA62AC" w:rsidRPr="001274CF" w:rsidRDefault="00EA62AC" w:rsidP="000C0D4D">
            <w:pPr>
              <w:pStyle w:val="ListParagraph"/>
              <w:numPr>
                <w:ilvl w:val="0"/>
                <w:numId w:val="1"/>
              </w:numPr>
              <w:spacing w:after="0" w:line="240" w:lineRule="auto"/>
              <w:rPr>
                <w:rFonts w:eastAsia="Times New Roman" w:cstheme="minorHAnsi"/>
              </w:rPr>
            </w:pPr>
            <w:r w:rsidRPr="001274CF">
              <w:rPr>
                <w:rFonts w:eastAsia="Times New Roman" w:cstheme="minorHAnsi"/>
              </w:rPr>
              <w:t>Large animal studies</w:t>
            </w:r>
          </w:p>
          <w:p w14:paraId="490D1265" w14:textId="77777777" w:rsidR="00EA62AC" w:rsidRDefault="00EA62AC" w:rsidP="000C0D4D">
            <w:pPr>
              <w:pStyle w:val="ListParagraph"/>
              <w:numPr>
                <w:ilvl w:val="0"/>
                <w:numId w:val="1"/>
              </w:numPr>
              <w:spacing w:after="0" w:line="240" w:lineRule="auto"/>
              <w:rPr>
                <w:rFonts w:eastAsia="Times New Roman" w:cstheme="minorHAnsi"/>
              </w:rPr>
            </w:pPr>
            <w:r w:rsidRPr="001274CF">
              <w:rPr>
                <w:rFonts w:eastAsia="Times New Roman" w:cstheme="minorHAnsi"/>
              </w:rPr>
              <w:t>Other advanced pre-commercial research</w:t>
            </w:r>
          </w:p>
          <w:p w14:paraId="6125979E" w14:textId="77777777" w:rsidR="00EA62AC" w:rsidRPr="00F01823" w:rsidRDefault="008B3CDD" w:rsidP="008B3CDD">
            <w:pPr>
              <w:pStyle w:val="ListParagraph"/>
              <w:numPr>
                <w:ilvl w:val="0"/>
                <w:numId w:val="1"/>
              </w:numPr>
              <w:spacing w:after="0" w:line="240" w:lineRule="auto"/>
              <w:rPr>
                <w:rFonts w:eastAsia="Times New Roman" w:cstheme="minorHAnsi"/>
              </w:rPr>
            </w:pPr>
            <w:r w:rsidRPr="00F01823">
              <w:rPr>
                <w:rFonts w:eastAsia="Times New Roman" w:cstheme="minorHAnsi"/>
              </w:rPr>
              <w:t>Algorithmic diagnostics as opposed to single biomarker associations</w:t>
            </w:r>
          </w:p>
          <w:p w14:paraId="49AAEEC2" w14:textId="77777777" w:rsidR="00465B89" w:rsidRPr="00F01823" w:rsidRDefault="00465B89" w:rsidP="008B3CDD">
            <w:pPr>
              <w:pStyle w:val="ListParagraph"/>
              <w:numPr>
                <w:ilvl w:val="0"/>
                <w:numId w:val="1"/>
              </w:numPr>
              <w:spacing w:after="0" w:line="240" w:lineRule="auto"/>
              <w:rPr>
                <w:rFonts w:eastAsia="Times New Roman" w:cstheme="minorHAnsi"/>
              </w:rPr>
            </w:pPr>
            <w:r w:rsidRPr="00F01823">
              <w:rPr>
                <w:rFonts w:eastAsia="Times New Roman" w:cstheme="minorHAnsi"/>
              </w:rPr>
              <w:t>Target validation</w:t>
            </w:r>
          </w:p>
          <w:p w14:paraId="15879392" w14:textId="4E281C81" w:rsidR="00BE3CA1" w:rsidRDefault="00BE3CA1" w:rsidP="007E056E">
            <w:pPr>
              <w:pStyle w:val="ListParagraph"/>
              <w:spacing w:after="0" w:line="240" w:lineRule="auto"/>
              <w:rPr>
                <w:rFonts w:eastAsia="Times New Roman" w:cstheme="minorHAnsi"/>
              </w:rPr>
            </w:pPr>
          </w:p>
        </w:tc>
        <w:tc>
          <w:tcPr>
            <w:tcW w:w="4788" w:type="dxa"/>
          </w:tcPr>
          <w:p w14:paraId="0D350A94" w14:textId="13F1A050" w:rsidR="00EA62AC" w:rsidRDefault="006D3993" w:rsidP="000C0D4D">
            <w:pPr>
              <w:spacing w:after="0" w:line="240" w:lineRule="auto"/>
              <w:rPr>
                <w:rFonts w:eastAsia="Times New Roman" w:cstheme="minorHAnsi"/>
              </w:rPr>
            </w:pPr>
            <w:r w:rsidRPr="009927C2">
              <w:rPr>
                <w:rFonts w:eastAsia="Times New Roman" w:cstheme="minorHAnsi"/>
                <w:u w:val="single"/>
              </w:rPr>
              <w:t>Funds cannot be used</w:t>
            </w:r>
            <w:r w:rsidR="00EA62AC" w:rsidRPr="009927C2">
              <w:rPr>
                <w:rFonts w:eastAsia="Times New Roman" w:cstheme="minorHAnsi"/>
                <w:u w:val="single"/>
              </w:rPr>
              <w:t xml:space="preserve"> for</w:t>
            </w:r>
            <w:r w:rsidR="00EA62AC">
              <w:rPr>
                <w:rFonts w:eastAsia="Times New Roman" w:cstheme="minorHAnsi"/>
              </w:rPr>
              <w:t>:</w:t>
            </w:r>
          </w:p>
          <w:p w14:paraId="22E39F8A" w14:textId="03842E38" w:rsidR="00EA62AC" w:rsidRDefault="00EA62AC" w:rsidP="000C0D4D">
            <w:pPr>
              <w:pStyle w:val="ListParagraph"/>
              <w:numPr>
                <w:ilvl w:val="0"/>
                <w:numId w:val="3"/>
              </w:numPr>
              <w:spacing w:after="0" w:line="240" w:lineRule="auto"/>
              <w:rPr>
                <w:rFonts w:eastAsia="Times New Roman" w:cstheme="minorHAnsi"/>
              </w:rPr>
            </w:pPr>
            <w:r>
              <w:rPr>
                <w:rFonts w:eastAsia="Times New Roman" w:cstheme="minorHAnsi"/>
              </w:rPr>
              <w:t>Published Content (e.g.</w:t>
            </w:r>
            <w:r w:rsidR="006D3993">
              <w:rPr>
                <w:rFonts w:eastAsia="Times New Roman" w:cstheme="minorHAnsi"/>
              </w:rPr>
              <w:t>,</w:t>
            </w:r>
            <w:r>
              <w:rPr>
                <w:rFonts w:eastAsia="Times New Roman" w:cstheme="minorHAnsi"/>
              </w:rPr>
              <w:t xml:space="preserve"> guidelines, best practices, training manuals)</w:t>
            </w:r>
          </w:p>
          <w:p w14:paraId="116C3DF0" w14:textId="24845380" w:rsidR="00EA62AC" w:rsidRPr="008B3CDD" w:rsidRDefault="00EA62AC" w:rsidP="000C0D4D">
            <w:pPr>
              <w:pStyle w:val="ListParagraph"/>
              <w:numPr>
                <w:ilvl w:val="0"/>
                <w:numId w:val="3"/>
              </w:numPr>
              <w:spacing w:after="0" w:line="240" w:lineRule="auto"/>
              <w:rPr>
                <w:rFonts w:eastAsia="Times New Roman" w:cstheme="minorHAnsi"/>
              </w:rPr>
            </w:pPr>
            <w:r w:rsidRPr="008B3CDD">
              <w:rPr>
                <w:rFonts w:eastAsia="Times New Roman" w:cstheme="minorHAnsi"/>
              </w:rPr>
              <w:t>Core services (e.g.</w:t>
            </w:r>
            <w:r w:rsidR="006D3993" w:rsidRPr="008B3CDD">
              <w:rPr>
                <w:rFonts w:eastAsia="Times New Roman" w:cstheme="minorHAnsi"/>
              </w:rPr>
              <w:t>,</w:t>
            </w:r>
            <w:r w:rsidRPr="008B3CDD">
              <w:rPr>
                <w:rFonts w:eastAsia="Times New Roman" w:cstheme="minorHAnsi"/>
              </w:rPr>
              <w:t xml:space="preserve"> drug discovery core)</w:t>
            </w:r>
          </w:p>
          <w:p w14:paraId="320BDCCD" w14:textId="6B2C99BE" w:rsidR="00983809" w:rsidRPr="008B3CDD" w:rsidRDefault="00983809" w:rsidP="000C0D4D">
            <w:pPr>
              <w:pStyle w:val="ListParagraph"/>
              <w:numPr>
                <w:ilvl w:val="0"/>
                <w:numId w:val="3"/>
              </w:numPr>
              <w:spacing w:after="0" w:line="240" w:lineRule="auto"/>
              <w:rPr>
                <w:rFonts w:eastAsia="Times New Roman" w:cstheme="minorHAnsi"/>
              </w:rPr>
            </w:pPr>
            <w:r w:rsidRPr="008B3CDD">
              <w:rPr>
                <w:rFonts w:eastAsia="Times New Roman" w:cstheme="minorHAnsi"/>
              </w:rPr>
              <w:t>Basic science (this is considered too far from the clinic, hence, limited commercial potential at this stage)</w:t>
            </w:r>
          </w:p>
          <w:p w14:paraId="0090DAA3" w14:textId="77777777" w:rsidR="00EA62AC" w:rsidRDefault="00EA62AC" w:rsidP="008B3CDD">
            <w:pPr>
              <w:pStyle w:val="ListParagraph"/>
              <w:spacing w:after="0" w:line="240" w:lineRule="auto"/>
              <w:rPr>
                <w:rFonts w:eastAsia="Times New Roman" w:cstheme="minorHAnsi"/>
              </w:rPr>
            </w:pPr>
          </w:p>
        </w:tc>
      </w:tr>
    </w:tbl>
    <w:p w14:paraId="2A6AE801" w14:textId="1BFE2000" w:rsidR="00E45404" w:rsidRPr="00E45404" w:rsidRDefault="00E45404" w:rsidP="00E45404">
      <w:pPr>
        <w:rPr>
          <w:rFonts w:cstheme="minorHAnsi"/>
        </w:rPr>
      </w:pPr>
      <w:r>
        <w:rPr>
          <w:rFonts w:eastAsia="Times New Roman" w:cstheme="minorHAnsi"/>
          <w:b/>
          <w:u w:val="single"/>
        </w:rPr>
        <w:lastRenderedPageBreak/>
        <w:t>Budget/</w:t>
      </w:r>
      <w:r w:rsidR="00C07C4B">
        <w:rPr>
          <w:rFonts w:eastAsia="Times New Roman" w:cstheme="minorHAnsi"/>
          <w:b/>
          <w:u w:val="single"/>
        </w:rPr>
        <w:t>Funding Cycle</w:t>
      </w:r>
      <w:r>
        <w:rPr>
          <w:rFonts w:eastAsia="Times New Roman" w:cstheme="minorHAnsi"/>
          <w:b/>
          <w:u w:val="single"/>
        </w:rPr>
        <w:t>.</w:t>
      </w:r>
      <w:r>
        <w:rPr>
          <w:rFonts w:eastAsia="Times New Roman" w:cstheme="minorHAnsi"/>
        </w:rPr>
        <w:t xml:space="preserve">  Budget cannot exceed $100,000.00 total costs. Please only request funds required to complete project. </w:t>
      </w:r>
      <w:r w:rsidRPr="0071629A">
        <w:rPr>
          <w:rFonts w:cstheme="minorHAnsi"/>
        </w:rPr>
        <w:t>Funds cannot be used for travel. No more than 15% of the total project budget can be allocated toward PI(s) salaries.</w:t>
      </w:r>
    </w:p>
    <w:p w14:paraId="344E891D" w14:textId="6150E9D7" w:rsidR="00361651" w:rsidRDefault="00361651" w:rsidP="00361651">
      <w:pPr>
        <w:rPr>
          <w:rFonts w:eastAsia="Times New Roman" w:cs="Calibri"/>
        </w:rPr>
      </w:pPr>
      <w:r w:rsidRPr="002F1C58">
        <w:rPr>
          <w:color w:val="000000"/>
        </w:rPr>
        <w:t>Projects will begin July 1, 201</w:t>
      </w:r>
      <w:r w:rsidR="00965F98">
        <w:rPr>
          <w:color w:val="000000"/>
        </w:rPr>
        <w:t>8</w:t>
      </w:r>
      <w:r w:rsidRPr="002F1C58">
        <w:rPr>
          <w:color w:val="000000"/>
        </w:rPr>
        <w:t xml:space="preserve"> and end June 30, 201</w:t>
      </w:r>
      <w:r w:rsidR="00965F98">
        <w:rPr>
          <w:color w:val="000000"/>
        </w:rPr>
        <w:t>9</w:t>
      </w:r>
      <w:r w:rsidRPr="002F1C58">
        <w:rPr>
          <w:color w:val="000000"/>
        </w:rPr>
        <w:t xml:space="preserve">. </w:t>
      </w:r>
      <w:r w:rsidRPr="002F1C58">
        <w:rPr>
          <w:rFonts w:eastAsia="Times New Roman" w:cstheme="minorHAnsi"/>
        </w:rPr>
        <w:t xml:space="preserve">With adequate progress, the possibility of  renewal for a second $100,000 in total direct funding and an additional 12 months will be considered, </w:t>
      </w:r>
      <w:r w:rsidRPr="002F1C58">
        <w:rPr>
          <w:rFonts w:eastAsia="Times New Roman" w:cs="Calibri"/>
        </w:rPr>
        <w:t>assuming mutually agreed upon milestones and deliverables have been met by June 30, 201</w:t>
      </w:r>
      <w:r w:rsidR="00965F98">
        <w:rPr>
          <w:rFonts w:eastAsia="Times New Roman" w:cs="Calibri"/>
        </w:rPr>
        <w:t>9</w:t>
      </w:r>
      <w:r w:rsidRPr="002F1C58">
        <w:rPr>
          <w:rFonts w:eastAsia="Times New Roman" w:cs="Calibri"/>
        </w:rPr>
        <w:t xml:space="preserve">, and </w:t>
      </w:r>
      <w:r>
        <w:rPr>
          <w:rFonts w:eastAsia="Times New Roman" w:cs="Calibri"/>
        </w:rPr>
        <w:t>further</w:t>
      </w:r>
      <w:r w:rsidRPr="002F1C58">
        <w:rPr>
          <w:rFonts w:eastAsia="Times New Roman" w:cs="Calibri"/>
        </w:rPr>
        <w:t xml:space="preserve"> work is needed. </w:t>
      </w:r>
    </w:p>
    <w:p w14:paraId="00208C06" w14:textId="4A0ABA44" w:rsidR="00EA62AC" w:rsidRDefault="00F0357F" w:rsidP="00361651">
      <w:pPr>
        <w:rPr>
          <w:rFonts w:ascii="Calibri" w:eastAsia="Times New Roman" w:hAnsi="Calibri" w:cs="Calibri"/>
        </w:rPr>
      </w:pPr>
      <w:r w:rsidRPr="00C07C4B">
        <w:rPr>
          <w:rFonts w:ascii="Calibri" w:eastAsia="Times New Roman" w:hAnsi="Calibri" w:cs="Calibri"/>
          <w:b/>
          <w:u w:val="single"/>
        </w:rPr>
        <w:t>Funding Categories</w:t>
      </w:r>
      <w:r w:rsidR="00C07C4B">
        <w:rPr>
          <w:rFonts w:ascii="Calibri" w:eastAsia="Times New Roman" w:hAnsi="Calibri" w:cs="Calibri"/>
          <w:b/>
          <w:u w:val="single"/>
        </w:rPr>
        <w:t xml:space="preserve">. </w:t>
      </w:r>
      <w:r w:rsidR="00FA093E">
        <w:rPr>
          <w:rFonts w:ascii="Calibri" w:eastAsia="Times New Roman" w:hAnsi="Calibri" w:cs="Calibri"/>
        </w:rPr>
        <w:t xml:space="preserve">Applications </w:t>
      </w:r>
      <w:r w:rsidR="00EA62AC" w:rsidRPr="00EA62AC">
        <w:rPr>
          <w:rFonts w:ascii="Calibri" w:eastAsia="Times New Roman" w:hAnsi="Calibri" w:cs="Calibri"/>
        </w:rPr>
        <w:t>will be categorized into the areas listed below</w:t>
      </w:r>
      <w:r w:rsidR="00DA2B99">
        <w:rPr>
          <w:rFonts w:ascii="Calibri" w:eastAsia="Times New Roman" w:hAnsi="Calibri" w:cs="Calibri"/>
        </w:rPr>
        <w:t>. T</w:t>
      </w:r>
      <w:r w:rsidR="00EA62AC" w:rsidRPr="00EA62AC">
        <w:rPr>
          <w:rFonts w:ascii="Calibri" w:eastAsia="Times New Roman" w:hAnsi="Calibri" w:cs="Calibri"/>
        </w:rPr>
        <w:t xml:space="preserve">he </w:t>
      </w:r>
      <w:r w:rsidR="002D6398">
        <w:rPr>
          <w:rFonts w:ascii="Calibri" w:eastAsia="Times New Roman" w:hAnsi="Calibri" w:cs="Calibri"/>
        </w:rPr>
        <w:t xml:space="preserve">proposal </w:t>
      </w:r>
      <w:r w:rsidR="000B4868">
        <w:rPr>
          <w:rFonts w:ascii="Calibri" w:eastAsia="Times New Roman" w:hAnsi="Calibri" w:cs="Calibri"/>
        </w:rPr>
        <w:t>Selection C</w:t>
      </w:r>
      <w:r w:rsidR="00EA62AC" w:rsidRPr="00EA62AC">
        <w:rPr>
          <w:rFonts w:ascii="Calibri" w:eastAsia="Times New Roman" w:hAnsi="Calibri" w:cs="Calibri"/>
        </w:rPr>
        <w:t xml:space="preserve">ommittee </w:t>
      </w:r>
      <w:r w:rsidR="00FB1780">
        <w:rPr>
          <w:rFonts w:ascii="Calibri" w:eastAsia="Times New Roman" w:hAnsi="Calibri" w:cs="Calibri"/>
        </w:rPr>
        <w:t>expects to make at</w:t>
      </w:r>
      <w:r w:rsidR="00EA62AC" w:rsidRPr="00EA62AC">
        <w:rPr>
          <w:rFonts w:ascii="Calibri" w:eastAsia="Times New Roman" w:hAnsi="Calibri" w:cs="Calibri"/>
        </w:rPr>
        <w:t xml:space="preserve"> least one award in each area</w:t>
      </w:r>
      <w:r w:rsidR="000B4868">
        <w:rPr>
          <w:rFonts w:ascii="Calibri" w:eastAsia="Times New Roman" w:hAnsi="Calibri" w:cs="Calibri"/>
        </w:rPr>
        <w:t>,</w:t>
      </w:r>
      <w:r w:rsidR="00EA62AC" w:rsidRPr="00EA62AC">
        <w:rPr>
          <w:rFonts w:ascii="Calibri" w:eastAsia="Times New Roman" w:hAnsi="Calibri" w:cs="Calibri"/>
        </w:rPr>
        <w:t xml:space="preserve"> provided there</w:t>
      </w:r>
      <w:r w:rsidR="00E561F9">
        <w:rPr>
          <w:rFonts w:ascii="Calibri" w:eastAsia="Times New Roman" w:hAnsi="Calibri" w:cs="Calibri"/>
        </w:rPr>
        <w:t xml:space="preserve"> are</w:t>
      </w:r>
      <w:r w:rsidR="00EA62AC" w:rsidRPr="00EA62AC">
        <w:rPr>
          <w:rFonts w:ascii="Calibri" w:eastAsia="Times New Roman" w:hAnsi="Calibri" w:cs="Calibri"/>
        </w:rPr>
        <w:t xml:space="preserve"> worthy proposals</w:t>
      </w:r>
      <w:r w:rsidR="000B4868">
        <w:rPr>
          <w:rFonts w:ascii="Calibri" w:eastAsia="Times New Roman" w:hAnsi="Calibri" w:cs="Calibri"/>
        </w:rPr>
        <w:t>:</w:t>
      </w:r>
    </w:p>
    <w:p w14:paraId="5C6D7298" w14:textId="77777777" w:rsidR="00965F98" w:rsidRPr="004F69B7" w:rsidRDefault="00965F98" w:rsidP="00965F98">
      <w:pPr>
        <w:pStyle w:val="ListParagraph"/>
        <w:numPr>
          <w:ilvl w:val="0"/>
          <w:numId w:val="28"/>
        </w:numPr>
        <w:autoSpaceDE w:val="0"/>
        <w:autoSpaceDN w:val="0"/>
        <w:adjustRightInd w:val="0"/>
        <w:spacing w:after="0" w:line="240" w:lineRule="auto"/>
        <w:rPr>
          <w:rFonts w:cs="Calibri"/>
          <w:bCs/>
        </w:rPr>
      </w:pPr>
      <w:r>
        <w:rPr>
          <w:rFonts w:cs="Calibri"/>
          <w:bCs/>
        </w:rPr>
        <w:t>Biologic, Cell &amp; Tissue Therapies</w:t>
      </w:r>
    </w:p>
    <w:p w14:paraId="6DD223C8" w14:textId="77777777" w:rsidR="00965F98" w:rsidRPr="004F69B7" w:rsidRDefault="00965F98" w:rsidP="00965F98">
      <w:pPr>
        <w:pStyle w:val="ListParagraph"/>
        <w:numPr>
          <w:ilvl w:val="0"/>
          <w:numId w:val="28"/>
        </w:numPr>
        <w:autoSpaceDE w:val="0"/>
        <w:autoSpaceDN w:val="0"/>
        <w:adjustRightInd w:val="0"/>
        <w:spacing w:after="0" w:line="240" w:lineRule="auto"/>
        <w:rPr>
          <w:rFonts w:cs="Calibri"/>
          <w:bCs/>
        </w:rPr>
      </w:pPr>
      <w:r>
        <w:rPr>
          <w:rFonts w:cs="Calibri"/>
          <w:bCs/>
        </w:rPr>
        <w:t>Diagnostics and Medical Devices</w:t>
      </w:r>
    </w:p>
    <w:p w14:paraId="31B3A572" w14:textId="77777777" w:rsidR="00965F98" w:rsidRDefault="00965F98" w:rsidP="00965F98">
      <w:pPr>
        <w:pStyle w:val="ListParagraph"/>
        <w:numPr>
          <w:ilvl w:val="0"/>
          <w:numId w:val="28"/>
        </w:numPr>
        <w:autoSpaceDE w:val="0"/>
        <w:autoSpaceDN w:val="0"/>
        <w:adjustRightInd w:val="0"/>
        <w:spacing w:after="0" w:line="240" w:lineRule="auto"/>
        <w:rPr>
          <w:rFonts w:cs="Calibri"/>
          <w:bCs/>
        </w:rPr>
      </w:pPr>
      <w:r>
        <w:rPr>
          <w:rFonts w:cs="Calibri"/>
          <w:bCs/>
        </w:rPr>
        <w:t>Digital Health and Care Delivery</w:t>
      </w:r>
    </w:p>
    <w:p w14:paraId="53DECE92" w14:textId="77777777" w:rsidR="00965F98" w:rsidRPr="004F69B7" w:rsidRDefault="00965F98" w:rsidP="00965F98">
      <w:pPr>
        <w:pStyle w:val="ListParagraph"/>
        <w:numPr>
          <w:ilvl w:val="0"/>
          <w:numId w:val="28"/>
        </w:numPr>
        <w:autoSpaceDE w:val="0"/>
        <w:autoSpaceDN w:val="0"/>
        <w:adjustRightInd w:val="0"/>
        <w:spacing w:after="0" w:line="240" w:lineRule="auto"/>
        <w:rPr>
          <w:rFonts w:cs="Calibri"/>
          <w:bCs/>
        </w:rPr>
      </w:pPr>
      <w:r>
        <w:rPr>
          <w:rFonts w:cs="Calibri"/>
          <w:bCs/>
        </w:rPr>
        <w:t>Small Molecule Therapies</w:t>
      </w:r>
    </w:p>
    <w:p w14:paraId="25A78DCF" w14:textId="77777777" w:rsidR="00965F98" w:rsidRPr="004F69B7" w:rsidRDefault="00965F98" w:rsidP="00965F98">
      <w:pPr>
        <w:pStyle w:val="ListParagraph"/>
        <w:numPr>
          <w:ilvl w:val="0"/>
          <w:numId w:val="28"/>
        </w:numPr>
        <w:autoSpaceDE w:val="0"/>
        <w:autoSpaceDN w:val="0"/>
        <w:adjustRightInd w:val="0"/>
        <w:spacing w:after="0" w:line="240" w:lineRule="auto"/>
        <w:rPr>
          <w:rFonts w:cs="Calibri"/>
          <w:bCs/>
        </w:rPr>
      </w:pPr>
      <w:r w:rsidRPr="004F69B7">
        <w:rPr>
          <w:rFonts w:cs="Calibri"/>
          <w:bCs/>
        </w:rPr>
        <w:t>Drug Repurposing or Optimization (</w:t>
      </w:r>
      <w:r w:rsidRPr="000F105E">
        <w:rPr>
          <w:rFonts w:cs="Calibri"/>
          <w:b/>
          <w:bCs/>
        </w:rPr>
        <w:t>Adare</w:t>
      </w:r>
      <w:r w:rsidRPr="004F69B7">
        <w:rPr>
          <w:rFonts w:cs="Calibri"/>
          <w:bCs/>
        </w:rPr>
        <w:t>)</w:t>
      </w:r>
    </w:p>
    <w:p w14:paraId="08F43C4A" w14:textId="77777777" w:rsidR="00C07C4B" w:rsidRDefault="00C07C4B" w:rsidP="00C07C4B">
      <w:pPr>
        <w:spacing w:after="0" w:line="240" w:lineRule="auto"/>
        <w:ind w:left="774"/>
        <w:contextualSpacing/>
        <w:rPr>
          <w:rFonts w:ascii="Calibri" w:eastAsia="Times New Roman" w:hAnsi="Calibri" w:cs="Calibri"/>
        </w:rPr>
      </w:pPr>
    </w:p>
    <w:p w14:paraId="15D5825C" w14:textId="77777777" w:rsidR="000C0D4D" w:rsidRPr="000C0D4D" w:rsidRDefault="00A63E4D" w:rsidP="000C0D4D">
      <w:pPr>
        <w:spacing w:after="0" w:line="240" w:lineRule="auto"/>
        <w:rPr>
          <w:rFonts w:eastAsia="Times New Roman" w:cstheme="minorHAnsi"/>
          <w:b/>
          <w:u w:val="single"/>
        </w:rPr>
      </w:pPr>
      <w:r w:rsidRPr="000C0D4D">
        <w:rPr>
          <w:rFonts w:eastAsia="Times New Roman" w:cstheme="minorHAnsi"/>
          <w:b/>
          <w:u w:val="single"/>
        </w:rPr>
        <w:t>Eligibility</w:t>
      </w:r>
    </w:p>
    <w:p w14:paraId="3AF6B04E" w14:textId="1D1704A5" w:rsidR="00A63E4D" w:rsidRPr="006D3993" w:rsidRDefault="00A63E4D" w:rsidP="004C44B7">
      <w:pPr>
        <w:pStyle w:val="ListParagraph"/>
        <w:numPr>
          <w:ilvl w:val="0"/>
          <w:numId w:val="12"/>
        </w:numPr>
        <w:spacing w:after="0" w:line="240" w:lineRule="auto"/>
        <w:rPr>
          <w:rFonts w:eastAsia="Times New Roman" w:cstheme="minorHAnsi"/>
          <w:u w:val="single"/>
        </w:rPr>
      </w:pPr>
      <w:r w:rsidRPr="001274CF">
        <w:t xml:space="preserve">The application must be submitted by a Cincinnati Children’s employee, who is the primary innovator on the project. </w:t>
      </w:r>
    </w:p>
    <w:p w14:paraId="24D6729C" w14:textId="0FDB5DDF" w:rsidR="00A63E4D" w:rsidRDefault="00A63E4D" w:rsidP="004C44B7">
      <w:pPr>
        <w:pStyle w:val="ListParagraph"/>
        <w:numPr>
          <w:ilvl w:val="0"/>
          <w:numId w:val="12"/>
        </w:numPr>
        <w:spacing w:after="0" w:line="240" w:lineRule="auto"/>
      </w:pPr>
      <w:r w:rsidRPr="001274CF">
        <w:t>An invention disclos</w:t>
      </w:r>
      <w:r w:rsidR="00E8442D">
        <w:t>ure must be submitted to the Innovation Ventures</w:t>
      </w:r>
      <w:r w:rsidRPr="001274CF">
        <w:t xml:space="preserve"> for consideration in the program.</w:t>
      </w:r>
    </w:p>
    <w:p w14:paraId="5FA1495C" w14:textId="06A1381A" w:rsidR="006D3993" w:rsidRDefault="00C82B24" w:rsidP="00C02A6D">
      <w:pPr>
        <w:pStyle w:val="ListParagraph"/>
        <w:numPr>
          <w:ilvl w:val="0"/>
          <w:numId w:val="12"/>
        </w:numPr>
        <w:spacing w:after="0" w:line="240" w:lineRule="auto"/>
      </w:pPr>
      <w:r>
        <w:t>Applicants must be up to date with or able to obtain IRB or IACUC approval for work proposed, if applicable.</w:t>
      </w:r>
      <w:r w:rsidR="002E0B2D">
        <w:t xml:space="preserve"> </w:t>
      </w:r>
    </w:p>
    <w:p w14:paraId="51F78F15" w14:textId="77777777" w:rsidR="000C0D4D" w:rsidRDefault="000C0D4D" w:rsidP="000C0D4D">
      <w:pPr>
        <w:spacing w:after="0" w:line="240" w:lineRule="auto"/>
        <w:rPr>
          <w:u w:val="single"/>
        </w:rPr>
      </w:pPr>
    </w:p>
    <w:p w14:paraId="3708AF55" w14:textId="4CF3CCE7" w:rsidR="00101ACC" w:rsidRDefault="009E6F76" w:rsidP="000C0D4D">
      <w:pPr>
        <w:spacing w:after="0" w:line="240" w:lineRule="auto"/>
        <w:rPr>
          <w:b/>
          <w:u w:val="single"/>
        </w:rPr>
      </w:pPr>
      <w:r>
        <w:rPr>
          <w:b/>
          <w:u w:val="single"/>
        </w:rPr>
        <w:t>The Application Process</w:t>
      </w:r>
    </w:p>
    <w:p w14:paraId="633B1F9A" w14:textId="77777777" w:rsidR="00101ACC" w:rsidRDefault="00101ACC" w:rsidP="000C0D4D">
      <w:pPr>
        <w:spacing w:after="0" w:line="240" w:lineRule="auto"/>
        <w:rPr>
          <w:b/>
          <w:u w:val="single"/>
        </w:rPr>
      </w:pPr>
    </w:p>
    <w:p w14:paraId="05846A46" w14:textId="77777777" w:rsidR="00A63E4D" w:rsidRPr="00101ACC" w:rsidRDefault="00A63E4D" w:rsidP="000C0D4D">
      <w:pPr>
        <w:spacing w:after="0" w:line="240" w:lineRule="auto"/>
        <w:rPr>
          <w:u w:val="single"/>
        </w:rPr>
      </w:pPr>
      <w:r w:rsidRPr="00101ACC">
        <w:rPr>
          <w:u w:val="single"/>
        </w:rPr>
        <w:t>Guidelines for submission of the Letter of Intent (LOI)</w:t>
      </w:r>
    </w:p>
    <w:p w14:paraId="757AEBDB" w14:textId="768491A0" w:rsidR="00F83DCD" w:rsidRDefault="00F83DCD" w:rsidP="004C44B7">
      <w:pPr>
        <w:pStyle w:val="ListParagraph"/>
        <w:numPr>
          <w:ilvl w:val="0"/>
          <w:numId w:val="16"/>
        </w:numPr>
        <w:spacing w:after="0" w:line="240" w:lineRule="auto"/>
      </w:pPr>
      <w:r w:rsidRPr="00010AF6">
        <w:t xml:space="preserve">File an </w:t>
      </w:r>
      <w:hyperlink r:id="rId8" w:history="1">
        <w:r w:rsidRPr="008539D9">
          <w:rPr>
            <w:rStyle w:val="Hyperlink"/>
          </w:rPr>
          <w:t>invention disclosure</w:t>
        </w:r>
      </w:hyperlink>
      <w:r w:rsidRPr="00010AF6">
        <w:t xml:space="preserve"> with </w:t>
      </w:r>
      <w:r w:rsidR="00E8442D">
        <w:t>CCIV</w:t>
      </w:r>
      <w:r w:rsidRPr="00010AF6">
        <w:t xml:space="preserve"> prior to LOI submission.</w:t>
      </w:r>
    </w:p>
    <w:p w14:paraId="1E6E6FE5" w14:textId="13D9B9C5" w:rsidR="00F83DCD" w:rsidRDefault="00F83DCD" w:rsidP="004C44B7">
      <w:pPr>
        <w:pStyle w:val="ListParagraph"/>
        <w:numPr>
          <w:ilvl w:val="0"/>
          <w:numId w:val="16"/>
        </w:numPr>
        <w:spacing w:after="0" w:line="240" w:lineRule="auto"/>
      </w:pPr>
      <w:r w:rsidRPr="00010AF6">
        <w:t>Review the evaluation criteria.</w:t>
      </w:r>
    </w:p>
    <w:p w14:paraId="5C33C3B0" w14:textId="48E71BDE" w:rsidR="00B86FFA" w:rsidRPr="00010AF6" w:rsidRDefault="00B86FFA" w:rsidP="004C44B7">
      <w:pPr>
        <w:pStyle w:val="ListParagraph"/>
        <w:numPr>
          <w:ilvl w:val="0"/>
          <w:numId w:val="16"/>
        </w:numPr>
        <w:spacing w:after="0" w:line="240" w:lineRule="auto"/>
      </w:pPr>
      <w:r>
        <w:t>Complete LOI template.</w:t>
      </w:r>
    </w:p>
    <w:p w14:paraId="3826D6FF" w14:textId="49727A03" w:rsidR="00F83DCD" w:rsidRPr="00DE56B2" w:rsidRDefault="002D0273" w:rsidP="004C44B7">
      <w:pPr>
        <w:pStyle w:val="ListParagraph"/>
        <w:numPr>
          <w:ilvl w:val="0"/>
          <w:numId w:val="16"/>
        </w:numPr>
        <w:spacing w:after="0" w:line="240" w:lineRule="auto"/>
        <w:rPr>
          <w:b/>
        </w:rPr>
      </w:pPr>
      <w:r>
        <w:t>Email the completed LOI to Ginny Van Horne</w:t>
      </w:r>
      <w:r w:rsidR="002C30A7">
        <w:t xml:space="preserve"> at </w:t>
      </w:r>
      <w:hyperlink r:id="rId9" w:history="1">
        <w:r w:rsidR="002C30A7" w:rsidRPr="00292ACF">
          <w:rPr>
            <w:rStyle w:val="Hyperlink"/>
          </w:rPr>
          <w:t>Virginia.vanhorne@cchmc.org</w:t>
        </w:r>
      </w:hyperlink>
      <w:r w:rsidR="002C30A7">
        <w:t xml:space="preserve"> </w:t>
      </w:r>
      <w:r w:rsidR="002C30A7" w:rsidRPr="00DE56B2">
        <w:rPr>
          <w:b/>
        </w:rPr>
        <w:t xml:space="preserve">by </w:t>
      </w:r>
      <w:r w:rsidR="00965F98" w:rsidRPr="00DE56B2">
        <w:rPr>
          <w:b/>
        </w:rPr>
        <w:t>2</w:t>
      </w:r>
      <w:r w:rsidR="002C30A7" w:rsidRPr="00DE56B2">
        <w:rPr>
          <w:b/>
        </w:rPr>
        <w:t>:00 p.m. on February 6, 201</w:t>
      </w:r>
      <w:r w:rsidR="00965F98" w:rsidRPr="00DE56B2">
        <w:rPr>
          <w:b/>
        </w:rPr>
        <w:t>8</w:t>
      </w:r>
      <w:r w:rsidR="002C30A7" w:rsidRPr="00DE56B2">
        <w:rPr>
          <w:b/>
        </w:rPr>
        <w:t>.</w:t>
      </w:r>
    </w:p>
    <w:p w14:paraId="1B0A0CD4" w14:textId="77777777" w:rsidR="00F83DCD" w:rsidRDefault="00F83DCD" w:rsidP="000C0D4D">
      <w:pPr>
        <w:spacing w:after="0" w:line="240" w:lineRule="auto"/>
        <w:rPr>
          <w:b/>
          <w:u w:val="single"/>
        </w:rPr>
      </w:pPr>
    </w:p>
    <w:p w14:paraId="4FBBDCDE" w14:textId="5B4B7FF5" w:rsidR="007E056E" w:rsidRDefault="0015784E" w:rsidP="007E056E">
      <w:pPr>
        <w:spacing w:after="0" w:line="240" w:lineRule="auto"/>
      </w:pPr>
      <w:r>
        <w:t xml:space="preserve">The </w:t>
      </w:r>
      <w:r w:rsidR="00E8442D">
        <w:t xml:space="preserve">Innovation Ventures </w:t>
      </w:r>
      <w:r>
        <w:t>office</w:t>
      </w:r>
      <w:r w:rsidR="008B796B">
        <w:t xml:space="preserve"> </w:t>
      </w:r>
      <w:r w:rsidR="005B3B1F">
        <w:t xml:space="preserve">will review and screen LOIs received. As needed, </w:t>
      </w:r>
      <w:r w:rsidR="00E8442D">
        <w:t>Innovation Ventures</w:t>
      </w:r>
      <w:r w:rsidR="005B3B1F">
        <w:t xml:space="preserve"> staff will engage</w:t>
      </w:r>
      <w:r w:rsidR="004D091E">
        <w:t xml:space="preserve"> subject matter experts </w:t>
      </w:r>
      <w:r w:rsidR="00946D1F">
        <w:t>in the LOI review</w:t>
      </w:r>
      <w:r w:rsidR="005B3B1F">
        <w:t>.</w:t>
      </w:r>
      <w:r w:rsidR="009E6F76">
        <w:t xml:space="preserve"> </w:t>
      </w:r>
      <w:r w:rsidR="005B3B1F">
        <w:t>LOIs will be examined for clarity and c</w:t>
      </w:r>
      <w:r w:rsidR="00880844">
        <w:t xml:space="preserve">redibility; </w:t>
      </w:r>
      <w:r w:rsidR="008B7911">
        <w:t>strengt</w:t>
      </w:r>
      <w:r w:rsidR="00880844">
        <w:t>h of intellectual property (IP);</w:t>
      </w:r>
      <w:r w:rsidR="008B7911">
        <w:t xml:space="preserve"> market need</w:t>
      </w:r>
      <w:r w:rsidR="00880844">
        <w:t xml:space="preserve"> (i.e., what is the ultimate product that will provide a distinct IP</w:t>
      </w:r>
      <w:r w:rsidR="00291A23">
        <w:t xml:space="preserve"> or market</w:t>
      </w:r>
      <w:r w:rsidR="00880844">
        <w:t xml:space="preserve"> position; how is the proposed project distinct from what currently exists in the market; who is the customer for this project; what is the specific patient population impacted by the project);</w:t>
      </w:r>
      <w:r w:rsidR="008B7911">
        <w:t xml:space="preserve"> </w:t>
      </w:r>
      <w:r w:rsidR="00880844">
        <w:t xml:space="preserve">clear research methods; programmatic fit and balance; </w:t>
      </w:r>
      <w:r w:rsidR="008B7911">
        <w:t>qualifications of the project team, and</w:t>
      </w:r>
      <w:r w:rsidR="005B3B1F">
        <w:t xml:space="preserve"> we</w:t>
      </w:r>
      <w:r w:rsidR="007E056E">
        <w:t>ll-described value propositions</w:t>
      </w:r>
      <w:r w:rsidR="00DA2B99">
        <w:t>.</w:t>
      </w:r>
    </w:p>
    <w:p w14:paraId="3A75153D" w14:textId="77777777" w:rsidR="00E8273F" w:rsidRDefault="00E8273F" w:rsidP="00E8273F">
      <w:pPr>
        <w:pStyle w:val="ListParagraph"/>
        <w:spacing w:after="0" w:line="240" w:lineRule="auto"/>
      </w:pPr>
    </w:p>
    <w:p w14:paraId="1E6F6F03" w14:textId="0B3DB02A" w:rsidR="004616AE" w:rsidRDefault="008B796B" w:rsidP="000C0D4D">
      <w:pPr>
        <w:spacing w:after="0" w:line="240" w:lineRule="auto"/>
        <w:rPr>
          <w:u w:val="single"/>
        </w:rPr>
      </w:pPr>
      <w:r w:rsidRPr="002033A6">
        <w:t>S</w:t>
      </w:r>
      <w:r w:rsidR="0015784E" w:rsidRPr="002033A6">
        <w:t>elect</w:t>
      </w:r>
      <w:r w:rsidRPr="002033A6">
        <w:t>ed</w:t>
      </w:r>
      <w:r w:rsidR="0015784E" w:rsidRPr="002033A6">
        <w:t xml:space="preserve"> applicants will be invited to submit a full proposal and </w:t>
      </w:r>
      <w:r w:rsidR="00531756" w:rsidRPr="002033A6">
        <w:rPr>
          <w:rFonts w:eastAsia="Times New Roman" w:cstheme="minorHAnsi"/>
        </w:rPr>
        <w:t>will be expected to briefly present</w:t>
      </w:r>
      <w:r w:rsidR="00880844">
        <w:rPr>
          <w:rFonts w:eastAsia="Times New Roman" w:cstheme="minorHAnsi"/>
        </w:rPr>
        <w:t xml:space="preserve"> their project </w:t>
      </w:r>
      <w:r w:rsidR="00880844" w:rsidRPr="002033A6">
        <w:rPr>
          <w:rFonts w:eastAsia="Times New Roman" w:cstheme="minorHAnsi"/>
        </w:rPr>
        <w:t>(</w:t>
      </w:r>
      <w:r w:rsidR="00531756" w:rsidRPr="002033A6">
        <w:rPr>
          <w:rFonts w:eastAsia="Times New Roman" w:cstheme="minorHAnsi"/>
        </w:rPr>
        <w:t>i.e., 3-5 minutes) to review</w:t>
      </w:r>
      <w:r w:rsidR="00880844">
        <w:rPr>
          <w:rFonts w:eastAsia="Times New Roman" w:cstheme="minorHAnsi"/>
        </w:rPr>
        <w:t>ers as well as answer questions during a review panel meeting in mid-May 2018</w:t>
      </w:r>
      <w:r w:rsidR="00ED7B90">
        <w:rPr>
          <w:rFonts w:eastAsia="Times New Roman" w:cstheme="minorHAnsi"/>
        </w:rPr>
        <w:t xml:space="preserve"> (see Key Dates section for specifics)</w:t>
      </w:r>
      <w:r w:rsidR="00880844">
        <w:rPr>
          <w:rFonts w:eastAsia="Times New Roman" w:cstheme="minorHAnsi"/>
        </w:rPr>
        <w:t>.</w:t>
      </w:r>
      <w:r w:rsidR="00531756">
        <w:rPr>
          <w:rFonts w:eastAsia="Times New Roman" w:cstheme="minorHAnsi"/>
        </w:rPr>
        <w:t xml:space="preserve">  </w:t>
      </w:r>
      <w:r w:rsidR="00531756">
        <w:rPr>
          <w:rFonts w:eastAsia="Times New Roman" w:cstheme="minorHAnsi"/>
          <w:b/>
        </w:rPr>
        <w:t xml:space="preserve"> </w:t>
      </w:r>
    </w:p>
    <w:p w14:paraId="340285B4" w14:textId="77777777" w:rsidR="004616AE" w:rsidRDefault="004616AE" w:rsidP="000C0D4D">
      <w:pPr>
        <w:spacing w:after="0" w:line="240" w:lineRule="auto"/>
        <w:rPr>
          <w:u w:val="single"/>
        </w:rPr>
      </w:pPr>
    </w:p>
    <w:p w14:paraId="7FD9E1E9" w14:textId="1B42BC43" w:rsidR="00A63E4D" w:rsidRPr="009E6F76" w:rsidRDefault="00A63E4D" w:rsidP="000C0D4D">
      <w:pPr>
        <w:spacing w:after="0" w:line="240" w:lineRule="auto"/>
        <w:rPr>
          <w:u w:val="single"/>
        </w:rPr>
      </w:pPr>
      <w:r w:rsidRPr="009E6F76">
        <w:rPr>
          <w:u w:val="single"/>
        </w:rPr>
        <w:t xml:space="preserve">Guidelines for submission of Full Proposal </w:t>
      </w:r>
    </w:p>
    <w:p w14:paraId="2F115AC1" w14:textId="5F812763" w:rsidR="00791577" w:rsidRDefault="002E0B2D" w:rsidP="000C0D4D">
      <w:pPr>
        <w:pStyle w:val="ListParagraph"/>
        <w:numPr>
          <w:ilvl w:val="0"/>
          <w:numId w:val="20"/>
        </w:numPr>
        <w:spacing w:after="0" w:line="240" w:lineRule="auto"/>
      </w:pPr>
      <w:r>
        <w:t xml:space="preserve">Proposals </w:t>
      </w:r>
      <w:r w:rsidR="00B3240A">
        <w:t xml:space="preserve">can range from </w:t>
      </w:r>
      <w:r w:rsidR="00E370DD">
        <w:t>5-8</w:t>
      </w:r>
      <w:r>
        <w:t xml:space="preserve"> pages, </w:t>
      </w:r>
      <w:r w:rsidR="00121D63">
        <w:t>single</w:t>
      </w:r>
      <w:r>
        <w:t xml:space="preserve"> spaced, </w:t>
      </w:r>
      <w:r w:rsidR="00DD3EAF">
        <w:t xml:space="preserve">one-inch margins, </w:t>
      </w:r>
      <w:r>
        <w:t xml:space="preserve">using </w:t>
      </w:r>
      <w:r w:rsidR="00A62D4F">
        <w:t>an 11-point font</w:t>
      </w:r>
      <w:r w:rsidR="00155860">
        <w:t xml:space="preserve"> or larger.  Please see Full Proposal Template and Instructions for additional information.</w:t>
      </w:r>
      <w:r>
        <w:t xml:space="preserve"> </w:t>
      </w:r>
      <w:r w:rsidR="00A63E4D">
        <w:t>T</w:t>
      </w:r>
      <w:r w:rsidR="00A63E4D" w:rsidRPr="001274CF">
        <w:t xml:space="preserve">he </w:t>
      </w:r>
      <w:r w:rsidR="00B07202">
        <w:t xml:space="preserve">proposal </w:t>
      </w:r>
      <w:r w:rsidR="00A63E4D" w:rsidRPr="001274CF">
        <w:t xml:space="preserve">evaluation </w:t>
      </w:r>
      <w:r w:rsidR="00A63E4D" w:rsidRPr="001274CF">
        <w:lastRenderedPageBreak/>
        <w:t xml:space="preserve">and selection process </w:t>
      </w:r>
      <w:r w:rsidR="00A63E4D" w:rsidRPr="00BF3069">
        <w:rPr>
          <w:b/>
        </w:rPr>
        <w:t>places a strong emphasis on the commercial po</w:t>
      </w:r>
      <w:r w:rsidR="00B07202" w:rsidRPr="00BF3069">
        <w:rPr>
          <w:b/>
        </w:rPr>
        <w:t>tential</w:t>
      </w:r>
      <w:r w:rsidR="00B07202">
        <w:t xml:space="preserve"> of the proposed project.  A</w:t>
      </w:r>
      <w:r w:rsidR="00A63E4D" w:rsidRPr="001274CF">
        <w:t xml:space="preserve">pplicants are encouraged to contact </w:t>
      </w:r>
      <w:hyperlink r:id="rId10" w:history="1">
        <w:r w:rsidR="003E74E6" w:rsidRPr="00B07202">
          <w:rPr>
            <w:rStyle w:val="Hyperlink"/>
          </w:rPr>
          <w:t>Ginny Van Horne</w:t>
        </w:r>
      </w:hyperlink>
      <w:r w:rsidR="00A63E4D" w:rsidRPr="001274CF">
        <w:t xml:space="preserve"> </w:t>
      </w:r>
      <w:r w:rsidR="003E74E6">
        <w:t>with questions.</w:t>
      </w:r>
    </w:p>
    <w:p w14:paraId="1D56230B" w14:textId="6CE23922" w:rsidR="002849DF" w:rsidRPr="00BF422F" w:rsidRDefault="00791577" w:rsidP="000C0D4D">
      <w:pPr>
        <w:pStyle w:val="ListParagraph"/>
        <w:numPr>
          <w:ilvl w:val="0"/>
          <w:numId w:val="20"/>
        </w:numPr>
        <w:spacing w:after="0" w:line="240" w:lineRule="auto"/>
      </w:pPr>
      <w:r>
        <w:t>I</w:t>
      </w:r>
      <w:r w:rsidR="002849DF" w:rsidRPr="00BF422F">
        <w:t>nclusion of letters of support in the proposal from appropriate stakeholders (e.g., strategic partners, customers, and/or investors) is optional.</w:t>
      </w:r>
      <w:r w:rsidR="00BC5AE6">
        <w:t xml:space="preserve"> </w:t>
      </w:r>
    </w:p>
    <w:p w14:paraId="352F599E" w14:textId="77777777" w:rsidR="000C0D4D" w:rsidRDefault="000C0D4D" w:rsidP="000C0D4D">
      <w:pPr>
        <w:spacing w:after="0" w:line="240" w:lineRule="auto"/>
      </w:pPr>
    </w:p>
    <w:p w14:paraId="1BA97E8E" w14:textId="77777777" w:rsidR="00E21E0A" w:rsidRDefault="00E21E0A" w:rsidP="00E21E0A">
      <w:pPr>
        <w:spacing w:after="0" w:line="240" w:lineRule="auto"/>
      </w:pPr>
      <w:r>
        <w:rPr>
          <w:b/>
          <w:u w:val="single"/>
        </w:rPr>
        <w:t>Publications/Reporting</w:t>
      </w:r>
    </w:p>
    <w:p w14:paraId="5068C435" w14:textId="77777777" w:rsidR="00E21E0A" w:rsidRDefault="00E21E0A" w:rsidP="00E21E0A">
      <w:pPr>
        <w:pStyle w:val="ListParagraph"/>
        <w:numPr>
          <w:ilvl w:val="0"/>
          <w:numId w:val="17"/>
        </w:numPr>
        <w:spacing w:after="0" w:line="240" w:lineRule="auto"/>
      </w:pPr>
      <w:r>
        <w:t>Publications arising from an award funded by the Innovation Fund are required to acknowledge the CCHMC Innovation Fund as the source of funding.</w:t>
      </w:r>
    </w:p>
    <w:p w14:paraId="5E3C0F0D" w14:textId="77777777" w:rsidR="00E21E0A" w:rsidRDefault="00E21E0A" w:rsidP="00E21E0A">
      <w:pPr>
        <w:pStyle w:val="ListParagraph"/>
        <w:numPr>
          <w:ilvl w:val="0"/>
          <w:numId w:val="17"/>
        </w:numPr>
        <w:spacing w:after="0" w:line="240" w:lineRule="auto"/>
      </w:pPr>
      <w:r>
        <w:t>Awardees will be required to submit a final report (no more than 3 pages). PIs that do not submit timely reports will not be eligible to apply for year 2 funding.</w:t>
      </w:r>
    </w:p>
    <w:p w14:paraId="61A2694B" w14:textId="77777777" w:rsidR="00E21E0A" w:rsidRDefault="00E21E0A" w:rsidP="000C0D4D">
      <w:pPr>
        <w:spacing w:after="0"/>
        <w:rPr>
          <w:rFonts w:ascii="Calibri" w:eastAsia="Times New Roman" w:hAnsi="Calibri" w:cs="Calibri"/>
          <w:b/>
          <w:sz w:val="24"/>
          <w:szCs w:val="24"/>
        </w:rPr>
      </w:pPr>
    </w:p>
    <w:p w14:paraId="19D4F772" w14:textId="32CDD5E5" w:rsidR="000C0D4D" w:rsidRPr="00590960" w:rsidRDefault="006D636E" w:rsidP="000C0D4D">
      <w:pPr>
        <w:spacing w:after="0"/>
        <w:rPr>
          <w:rFonts w:ascii="Calibri" w:eastAsia="Times New Roman" w:hAnsi="Calibri" w:cs="Calibri"/>
          <w:b/>
          <w:szCs w:val="20"/>
        </w:rPr>
      </w:pPr>
      <w:r>
        <w:rPr>
          <w:rFonts w:ascii="Calibri" w:eastAsia="Times New Roman" w:hAnsi="Calibri" w:cs="Calibri"/>
          <w:b/>
          <w:sz w:val="24"/>
          <w:szCs w:val="24"/>
        </w:rPr>
        <w:t xml:space="preserve">2018 </w:t>
      </w:r>
      <w:r w:rsidR="00CF5BD9" w:rsidRPr="00066F7B">
        <w:rPr>
          <w:rFonts w:ascii="Calibri" w:eastAsia="Times New Roman" w:hAnsi="Calibri" w:cs="Calibri"/>
          <w:b/>
          <w:sz w:val="24"/>
          <w:szCs w:val="24"/>
        </w:rPr>
        <w:t>Key Dates</w:t>
      </w:r>
      <w:r w:rsidR="00CF5BD9" w:rsidRPr="00066F7B">
        <w:rPr>
          <w:rFonts w:ascii="Calibri" w:eastAsia="Times New Roman" w:hAnsi="Calibri" w:cs="Calibri"/>
          <w:b/>
          <w:szCs w:val="20"/>
        </w:rPr>
        <w:t>:</w:t>
      </w:r>
    </w:p>
    <w:p w14:paraId="23BC620D" w14:textId="33FF3A2D" w:rsidR="00A557D4" w:rsidRPr="00BB0550" w:rsidRDefault="00A557D4" w:rsidP="00BB0550">
      <w:pPr>
        <w:pStyle w:val="ListParagraph"/>
        <w:numPr>
          <w:ilvl w:val="0"/>
          <w:numId w:val="18"/>
        </w:numPr>
        <w:spacing w:after="0"/>
        <w:rPr>
          <w:rFonts w:ascii="Calibri" w:eastAsia="Times New Roman" w:hAnsi="Calibri" w:cs="Calibri"/>
          <w:b/>
          <w:szCs w:val="20"/>
        </w:rPr>
      </w:pPr>
      <w:r w:rsidRPr="00BB0550">
        <w:rPr>
          <w:rFonts w:ascii="Calibri" w:eastAsia="Calibri" w:hAnsi="Calibri" w:cs="Calibri"/>
          <w:b/>
        </w:rPr>
        <w:t xml:space="preserve">January </w:t>
      </w:r>
      <w:r w:rsidR="00330712">
        <w:rPr>
          <w:rFonts w:ascii="Calibri" w:eastAsia="Calibri" w:hAnsi="Calibri" w:cs="Calibri"/>
          <w:b/>
        </w:rPr>
        <w:t>3</w:t>
      </w:r>
      <w:r w:rsidRPr="00BB0550">
        <w:rPr>
          <w:rFonts w:ascii="Calibri" w:eastAsia="Calibri" w:hAnsi="Calibri" w:cs="Calibri"/>
          <w:b/>
        </w:rPr>
        <w:t xml:space="preserve">: </w:t>
      </w:r>
      <w:r w:rsidRPr="00BB0550">
        <w:rPr>
          <w:rFonts w:ascii="Calibri" w:eastAsia="Calibri" w:hAnsi="Calibri" w:cs="Calibri"/>
        </w:rPr>
        <w:t>Request for Proposal</w:t>
      </w:r>
      <w:r w:rsidR="001E6F23">
        <w:rPr>
          <w:rFonts w:ascii="Calibri" w:eastAsia="Calibri" w:hAnsi="Calibri" w:cs="Calibri"/>
        </w:rPr>
        <w:t>s</w:t>
      </w:r>
      <w:r w:rsidRPr="00BB0550">
        <w:rPr>
          <w:rFonts w:ascii="Calibri" w:eastAsia="Calibri" w:hAnsi="Calibri" w:cs="Calibri"/>
        </w:rPr>
        <w:t xml:space="preserve"> (RFP) released.</w:t>
      </w:r>
    </w:p>
    <w:p w14:paraId="0C677989" w14:textId="3E8456B1" w:rsidR="0059212A" w:rsidRDefault="0059212A" w:rsidP="0059212A">
      <w:pPr>
        <w:numPr>
          <w:ilvl w:val="0"/>
          <w:numId w:val="18"/>
        </w:numPr>
        <w:contextualSpacing/>
        <w:rPr>
          <w:rFonts w:cs="Calibri"/>
        </w:rPr>
      </w:pPr>
      <w:r w:rsidRPr="002F1C58">
        <w:rPr>
          <w:rFonts w:cs="Calibri"/>
          <w:b/>
        </w:rPr>
        <w:t xml:space="preserve">February </w:t>
      </w:r>
      <w:r w:rsidR="00330712">
        <w:rPr>
          <w:rFonts w:cs="Calibri"/>
          <w:b/>
        </w:rPr>
        <w:t>6</w:t>
      </w:r>
      <w:r w:rsidRPr="002F1C58">
        <w:rPr>
          <w:rFonts w:cs="Calibri"/>
          <w:b/>
        </w:rPr>
        <w:t>, (</w:t>
      </w:r>
      <w:r w:rsidR="00965F98">
        <w:rPr>
          <w:rFonts w:cs="Calibri"/>
          <w:b/>
        </w:rPr>
        <w:t>2</w:t>
      </w:r>
      <w:r w:rsidR="00330712">
        <w:rPr>
          <w:rFonts w:cs="Calibri"/>
          <w:b/>
        </w:rPr>
        <w:t>:</w:t>
      </w:r>
      <w:r w:rsidRPr="002F1C58">
        <w:rPr>
          <w:rFonts w:cs="Calibri"/>
          <w:b/>
        </w:rPr>
        <w:t>00 p.m.):</w:t>
      </w:r>
      <w:r w:rsidRPr="002F1C58">
        <w:rPr>
          <w:rFonts w:cs="Calibri"/>
        </w:rPr>
        <w:t xml:space="preserve"> Deadline for receipt of Letters of Intent (LOIs).</w:t>
      </w:r>
    </w:p>
    <w:p w14:paraId="418B9F80" w14:textId="44070C7E" w:rsidR="00811CC4" w:rsidRDefault="00811CC4" w:rsidP="0059212A">
      <w:pPr>
        <w:numPr>
          <w:ilvl w:val="0"/>
          <w:numId w:val="18"/>
        </w:numPr>
        <w:contextualSpacing/>
        <w:rPr>
          <w:rFonts w:cs="Calibri"/>
        </w:rPr>
      </w:pPr>
      <w:r>
        <w:rPr>
          <w:rFonts w:cs="Calibri"/>
          <w:b/>
        </w:rPr>
        <w:t>Week of February 19 or 26:</w:t>
      </w:r>
      <w:r>
        <w:rPr>
          <w:rFonts w:cs="Calibri"/>
        </w:rPr>
        <w:t xml:space="preserve"> For those who applied to the Adare opportunity, Adare may convene brief telephone calls with PIs to gain further clarity on project</w:t>
      </w:r>
      <w:r w:rsidR="00F600A4">
        <w:rPr>
          <w:rFonts w:cs="Calibri"/>
        </w:rPr>
        <w:t>s</w:t>
      </w:r>
      <w:r>
        <w:rPr>
          <w:rFonts w:cs="Calibri"/>
        </w:rPr>
        <w:t xml:space="preserve"> proposed</w:t>
      </w:r>
      <w:r w:rsidR="00DA2B99">
        <w:rPr>
          <w:rFonts w:cs="Calibri"/>
        </w:rPr>
        <w:t>.</w:t>
      </w:r>
    </w:p>
    <w:p w14:paraId="78AE2B39" w14:textId="75FEABD9" w:rsidR="0059212A" w:rsidRDefault="00976F7C" w:rsidP="0059212A">
      <w:pPr>
        <w:numPr>
          <w:ilvl w:val="0"/>
          <w:numId w:val="18"/>
        </w:numPr>
        <w:spacing w:after="0" w:line="240" w:lineRule="auto"/>
        <w:contextualSpacing/>
        <w:rPr>
          <w:rFonts w:cs="Calibri"/>
        </w:rPr>
      </w:pPr>
      <w:r>
        <w:rPr>
          <w:rFonts w:cs="Calibri"/>
          <w:b/>
        </w:rPr>
        <w:t>February 2</w:t>
      </w:r>
      <w:r w:rsidR="00BF3069">
        <w:rPr>
          <w:rFonts w:cs="Calibri"/>
          <w:b/>
        </w:rPr>
        <w:t>3</w:t>
      </w:r>
      <w:r w:rsidR="0059212A" w:rsidRPr="002F1C58">
        <w:rPr>
          <w:rFonts w:cs="Calibri"/>
          <w:b/>
        </w:rPr>
        <w:t xml:space="preserve">: </w:t>
      </w:r>
      <w:r w:rsidR="0059212A" w:rsidRPr="002F1C58">
        <w:rPr>
          <w:rFonts w:cs="Calibri"/>
        </w:rPr>
        <w:t xml:space="preserve"> Top-rated applicants invited to submit proposals. </w:t>
      </w:r>
    </w:p>
    <w:p w14:paraId="5C080B19" w14:textId="4613A515" w:rsidR="00BF3069" w:rsidRPr="009009C5" w:rsidRDefault="00BF3069" w:rsidP="00BF3069">
      <w:pPr>
        <w:numPr>
          <w:ilvl w:val="1"/>
          <w:numId w:val="18"/>
        </w:numPr>
        <w:spacing w:after="0" w:line="240" w:lineRule="auto"/>
        <w:contextualSpacing/>
        <w:rPr>
          <w:rFonts w:cs="Calibri"/>
          <w:b/>
        </w:rPr>
      </w:pPr>
      <w:r w:rsidRPr="009009C5">
        <w:rPr>
          <w:rFonts w:cs="Calibri"/>
          <w:b/>
        </w:rPr>
        <w:t>Adare applicants notified by March 5</w:t>
      </w:r>
    </w:p>
    <w:p w14:paraId="0DCA3ABE" w14:textId="62B9BE27" w:rsidR="0059212A" w:rsidRDefault="005F57F6" w:rsidP="0059212A">
      <w:pPr>
        <w:numPr>
          <w:ilvl w:val="0"/>
          <w:numId w:val="18"/>
        </w:numPr>
        <w:spacing w:after="0" w:line="240" w:lineRule="auto"/>
        <w:contextualSpacing/>
        <w:rPr>
          <w:rFonts w:cs="Calibri"/>
        </w:rPr>
      </w:pPr>
      <w:r>
        <w:rPr>
          <w:rFonts w:cs="Calibri"/>
          <w:b/>
        </w:rPr>
        <w:t xml:space="preserve">April </w:t>
      </w:r>
      <w:r w:rsidR="00871366">
        <w:rPr>
          <w:rFonts w:cs="Calibri"/>
          <w:b/>
        </w:rPr>
        <w:t>3</w:t>
      </w:r>
      <w:r w:rsidR="00F600A4">
        <w:rPr>
          <w:rFonts w:cs="Calibri"/>
          <w:b/>
        </w:rPr>
        <w:t xml:space="preserve">, </w:t>
      </w:r>
      <w:r w:rsidR="00F600A4" w:rsidRPr="002F1C58">
        <w:rPr>
          <w:rFonts w:cs="Calibri"/>
          <w:b/>
        </w:rPr>
        <w:t>(</w:t>
      </w:r>
      <w:r w:rsidR="00871366">
        <w:rPr>
          <w:rFonts w:cs="Calibri"/>
          <w:b/>
        </w:rPr>
        <w:t>noon</w:t>
      </w:r>
      <w:r w:rsidR="0059212A" w:rsidRPr="002F1C58">
        <w:rPr>
          <w:rFonts w:cs="Calibri"/>
          <w:b/>
        </w:rPr>
        <w:t xml:space="preserve">): </w:t>
      </w:r>
      <w:r w:rsidR="0059212A" w:rsidRPr="002F1C58">
        <w:rPr>
          <w:rFonts w:cs="Calibri"/>
        </w:rPr>
        <w:t xml:space="preserve">Deadline for receipt of full proposals. </w:t>
      </w:r>
    </w:p>
    <w:p w14:paraId="4E9BA399" w14:textId="5D7705EE" w:rsidR="00811CC4" w:rsidRDefault="00811CC4" w:rsidP="0059212A">
      <w:pPr>
        <w:numPr>
          <w:ilvl w:val="0"/>
          <w:numId w:val="18"/>
        </w:numPr>
        <w:spacing w:after="0" w:line="240" w:lineRule="auto"/>
        <w:contextualSpacing/>
        <w:rPr>
          <w:rFonts w:cs="Calibri"/>
        </w:rPr>
      </w:pPr>
      <w:r>
        <w:rPr>
          <w:rFonts w:cs="Calibri"/>
          <w:b/>
        </w:rPr>
        <w:t>Week of April 30 or May 7:</w:t>
      </w:r>
      <w:r>
        <w:rPr>
          <w:rFonts w:cs="Calibri"/>
        </w:rPr>
        <w:t xml:space="preserve"> For those who submitted a full application to the Adare opportunity, Adare may conduct a 30-minute phone call with PIs for a question and answer session</w:t>
      </w:r>
      <w:r w:rsidR="00DA2B99">
        <w:rPr>
          <w:rFonts w:cs="Calibri"/>
        </w:rPr>
        <w:t>.</w:t>
      </w:r>
    </w:p>
    <w:p w14:paraId="13479AAF" w14:textId="7F673626" w:rsidR="00871366" w:rsidRPr="009B54F1" w:rsidRDefault="00AD0B4D" w:rsidP="0059212A">
      <w:pPr>
        <w:numPr>
          <w:ilvl w:val="0"/>
          <w:numId w:val="18"/>
        </w:numPr>
        <w:spacing w:after="0" w:line="240" w:lineRule="auto"/>
        <w:contextualSpacing/>
        <w:rPr>
          <w:rFonts w:cs="Calibri"/>
        </w:rPr>
      </w:pPr>
      <w:r>
        <w:rPr>
          <w:rFonts w:cs="Calibri"/>
          <w:b/>
        </w:rPr>
        <w:t>Mid-</w:t>
      </w:r>
      <w:r w:rsidR="009B02AB" w:rsidRPr="009B54F1">
        <w:rPr>
          <w:rFonts w:cs="Calibri"/>
          <w:b/>
        </w:rPr>
        <w:t>May:</w:t>
      </w:r>
      <w:r w:rsidR="009B02AB" w:rsidRPr="009B54F1">
        <w:rPr>
          <w:rFonts w:cs="Calibri"/>
        </w:rPr>
        <w:t xml:space="preserve"> Selected PIs to present their proposal</w:t>
      </w:r>
      <w:r w:rsidR="00104045" w:rsidRPr="009B54F1">
        <w:rPr>
          <w:rFonts w:cs="Calibri"/>
        </w:rPr>
        <w:t>s to reviewer panel</w:t>
      </w:r>
      <w:r w:rsidR="00811CC4" w:rsidRPr="009B54F1">
        <w:rPr>
          <w:rFonts w:cs="Calibri"/>
        </w:rPr>
        <w:t xml:space="preserve"> (not applicable to those PIs who submitted projects for consideration by Adare)</w:t>
      </w:r>
      <w:r w:rsidR="00062415">
        <w:rPr>
          <w:rFonts w:cs="Calibri"/>
        </w:rPr>
        <w:t>.</w:t>
      </w:r>
    </w:p>
    <w:p w14:paraId="6DBB4FFE" w14:textId="069EE745" w:rsidR="009B02AB" w:rsidRPr="009B54F1" w:rsidRDefault="009B02AB" w:rsidP="009B02AB">
      <w:pPr>
        <w:numPr>
          <w:ilvl w:val="1"/>
          <w:numId w:val="18"/>
        </w:numPr>
        <w:spacing w:after="0" w:line="240" w:lineRule="auto"/>
        <w:contextualSpacing/>
        <w:rPr>
          <w:rFonts w:cs="Calibri"/>
        </w:rPr>
      </w:pPr>
      <w:r w:rsidRPr="009B54F1">
        <w:rPr>
          <w:rFonts w:cs="Calibri"/>
        </w:rPr>
        <w:t>PI presentation limited to 3-5 minutes</w:t>
      </w:r>
    </w:p>
    <w:p w14:paraId="7C41E298" w14:textId="191AF3E5" w:rsidR="009B02AB" w:rsidRDefault="009B02AB" w:rsidP="009B02AB">
      <w:pPr>
        <w:numPr>
          <w:ilvl w:val="1"/>
          <w:numId w:val="18"/>
        </w:numPr>
        <w:spacing w:after="0" w:line="240" w:lineRule="auto"/>
        <w:contextualSpacing/>
        <w:rPr>
          <w:rFonts w:cs="Calibri"/>
        </w:rPr>
      </w:pPr>
      <w:r w:rsidRPr="009B54F1">
        <w:rPr>
          <w:rFonts w:cs="Calibri"/>
        </w:rPr>
        <w:t>Reviewers will ask PIs questions for up to 20 minutes</w:t>
      </w:r>
    </w:p>
    <w:p w14:paraId="46CE279A" w14:textId="2069EED8" w:rsidR="00AD0B4D" w:rsidRDefault="00AD0B4D" w:rsidP="00AD0B4D">
      <w:pPr>
        <w:numPr>
          <w:ilvl w:val="0"/>
          <w:numId w:val="18"/>
        </w:numPr>
        <w:spacing w:after="0" w:line="240" w:lineRule="auto"/>
        <w:contextualSpacing/>
        <w:rPr>
          <w:rFonts w:cs="Calibri"/>
        </w:rPr>
      </w:pPr>
      <w:r w:rsidRPr="00AD0B4D">
        <w:rPr>
          <w:rFonts w:cs="Calibri"/>
          <w:b/>
        </w:rPr>
        <w:t xml:space="preserve">Mid-May </w:t>
      </w:r>
      <w:r>
        <w:rPr>
          <w:rFonts w:cs="Calibri"/>
          <w:b/>
        </w:rPr>
        <w:t xml:space="preserve">Mandatory PI </w:t>
      </w:r>
      <w:r w:rsidRPr="00AD0B4D">
        <w:rPr>
          <w:rFonts w:cs="Calibri"/>
          <w:b/>
        </w:rPr>
        <w:t>Presentation Dates</w:t>
      </w:r>
      <w:r w:rsidR="00787B7B">
        <w:rPr>
          <w:rFonts w:cs="Calibri"/>
        </w:rPr>
        <w:t xml:space="preserve"> </w:t>
      </w:r>
      <w:r w:rsidR="00787B7B" w:rsidRPr="00787B7B">
        <w:rPr>
          <w:rFonts w:cs="Calibri"/>
          <w:b/>
        </w:rPr>
        <w:t>for Selected PIs:</w:t>
      </w:r>
    </w:p>
    <w:p w14:paraId="6DD21689" w14:textId="3BE3F1D0" w:rsidR="00AD0B4D" w:rsidRDefault="00787B7B" w:rsidP="009B02AB">
      <w:pPr>
        <w:numPr>
          <w:ilvl w:val="1"/>
          <w:numId w:val="18"/>
        </w:numPr>
        <w:spacing w:after="0" w:line="240" w:lineRule="auto"/>
        <w:contextualSpacing/>
        <w:rPr>
          <w:rFonts w:cs="Calibri"/>
        </w:rPr>
      </w:pPr>
      <w:r>
        <w:rPr>
          <w:rFonts w:cs="Calibri"/>
        </w:rPr>
        <w:t>May 15 – Digital Health &amp; Care Delivery presentations</w:t>
      </w:r>
    </w:p>
    <w:p w14:paraId="678030FB" w14:textId="2AFE61F3" w:rsidR="00787B7B" w:rsidRDefault="00787B7B" w:rsidP="00787B7B">
      <w:pPr>
        <w:numPr>
          <w:ilvl w:val="1"/>
          <w:numId w:val="18"/>
        </w:numPr>
        <w:spacing w:after="0" w:line="240" w:lineRule="auto"/>
        <w:contextualSpacing/>
        <w:rPr>
          <w:rFonts w:cs="Calibri"/>
        </w:rPr>
      </w:pPr>
      <w:r>
        <w:rPr>
          <w:rFonts w:cs="Calibri"/>
        </w:rPr>
        <w:t xml:space="preserve">May 16 </w:t>
      </w:r>
      <w:r w:rsidR="00DA2B99">
        <w:rPr>
          <w:rFonts w:cs="Calibri"/>
        </w:rPr>
        <w:t>–</w:t>
      </w:r>
      <w:r>
        <w:rPr>
          <w:rFonts w:cs="Calibri"/>
        </w:rPr>
        <w:t xml:space="preserve"> Biologic Cell &amp; Tissue Therapies presentations</w:t>
      </w:r>
    </w:p>
    <w:p w14:paraId="23ACB1F7" w14:textId="47261F62" w:rsidR="00787B7B" w:rsidRDefault="00787B7B" w:rsidP="009B02AB">
      <w:pPr>
        <w:numPr>
          <w:ilvl w:val="1"/>
          <w:numId w:val="18"/>
        </w:numPr>
        <w:spacing w:after="0" w:line="240" w:lineRule="auto"/>
        <w:contextualSpacing/>
        <w:rPr>
          <w:rFonts w:cs="Calibri"/>
        </w:rPr>
      </w:pPr>
      <w:r>
        <w:rPr>
          <w:rFonts w:cs="Calibri"/>
        </w:rPr>
        <w:t>May 18</w:t>
      </w:r>
      <w:r w:rsidR="00993A93">
        <w:rPr>
          <w:rFonts w:cs="Calibri"/>
        </w:rPr>
        <w:t xml:space="preserve"> – Small Molecule Therapies presentations</w:t>
      </w:r>
    </w:p>
    <w:p w14:paraId="7299FCFC" w14:textId="52C51211" w:rsidR="00787B7B" w:rsidRDefault="00787B7B" w:rsidP="009B02AB">
      <w:pPr>
        <w:numPr>
          <w:ilvl w:val="1"/>
          <w:numId w:val="18"/>
        </w:numPr>
        <w:spacing w:after="0" w:line="240" w:lineRule="auto"/>
        <w:contextualSpacing/>
        <w:rPr>
          <w:rFonts w:cs="Calibri"/>
        </w:rPr>
      </w:pPr>
      <w:r>
        <w:rPr>
          <w:rFonts w:cs="Calibri"/>
        </w:rPr>
        <w:t>May 22</w:t>
      </w:r>
      <w:r w:rsidR="00993A93">
        <w:rPr>
          <w:rFonts w:cs="Calibri"/>
        </w:rPr>
        <w:t xml:space="preserve"> – Diagnostics &amp; Medical Devices presentations</w:t>
      </w:r>
    </w:p>
    <w:p w14:paraId="223C471E" w14:textId="7C0069CF" w:rsidR="0059212A" w:rsidRDefault="005F57F6" w:rsidP="0059212A">
      <w:pPr>
        <w:numPr>
          <w:ilvl w:val="0"/>
          <w:numId w:val="18"/>
        </w:numPr>
        <w:spacing w:after="0"/>
        <w:contextualSpacing/>
        <w:rPr>
          <w:rFonts w:cs="Calibri"/>
        </w:rPr>
      </w:pPr>
      <w:r>
        <w:rPr>
          <w:rFonts w:cs="Calibri"/>
          <w:b/>
        </w:rPr>
        <w:t>Mid</w:t>
      </w:r>
      <w:r w:rsidR="008A652E">
        <w:rPr>
          <w:rFonts w:cs="Calibri"/>
          <w:b/>
        </w:rPr>
        <w:t>-</w:t>
      </w:r>
      <w:r w:rsidR="0059212A">
        <w:rPr>
          <w:rFonts w:cs="Calibri"/>
          <w:b/>
        </w:rPr>
        <w:t>June</w:t>
      </w:r>
      <w:r w:rsidR="0059212A" w:rsidRPr="002F1C58">
        <w:rPr>
          <w:rFonts w:cs="Calibri"/>
          <w:b/>
        </w:rPr>
        <w:t xml:space="preserve">: </w:t>
      </w:r>
      <w:r w:rsidR="0059212A" w:rsidRPr="002F1C58">
        <w:rPr>
          <w:rFonts w:cs="Calibri"/>
        </w:rPr>
        <w:t>Applicant</w:t>
      </w:r>
      <w:r w:rsidR="008A652E">
        <w:rPr>
          <w:rFonts w:cs="Calibri"/>
        </w:rPr>
        <w:t>s notified of funding decisions</w:t>
      </w:r>
      <w:r w:rsidR="00DA2B99">
        <w:rPr>
          <w:rFonts w:cs="Calibri"/>
        </w:rPr>
        <w:t>.</w:t>
      </w:r>
    </w:p>
    <w:p w14:paraId="7D81174C" w14:textId="5007EDCF" w:rsidR="0059212A" w:rsidRPr="002F1C58" w:rsidRDefault="006D636E" w:rsidP="0059212A">
      <w:pPr>
        <w:numPr>
          <w:ilvl w:val="0"/>
          <w:numId w:val="18"/>
        </w:numPr>
        <w:spacing w:after="0"/>
        <w:contextualSpacing/>
        <w:rPr>
          <w:rFonts w:cs="Calibri"/>
        </w:rPr>
      </w:pPr>
      <w:r>
        <w:rPr>
          <w:rFonts w:cs="Calibri"/>
          <w:b/>
        </w:rPr>
        <w:t>Mid-to-late June</w:t>
      </w:r>
      <w:r w:rsidR="0059212A">
        <w:rPr>
          <w:rFonts w:cs="Calibri"/>
          <w:b/>
        </w:rPr>
        <w:t xml:space="preserve">: </w:t>
      </w:r>
      <w:r w:rsidR="0059212A">
        <w:rPr>
          <w:rFonts w:cs="Calibri"/>
        </w:rPr>
        <w:t>Kick-off meetings with</w:t>
      </w:r>
      <w:r w:rsidR="00A50AC0">
        <w:rPr>
          <w:rFonts w:cs="Calibri"/>
        </w:rPr>
        <w:t xml:space="preserve"> PIs, business managers and Innovation Ventures </w:t>
      </w:r>
      <w:r w:rsidR="0059212A">
        <w:rPr>
          <w:rFonts w:cs="Calibri"/>
        </w:rPr>
        <w:t>staff.</w:t>
      </w:r>
    </w:p>
    <w:p w14:paraId="5C67B0CC" w14:textId="36E835CB" w:rsidR="0059212A" w:rsidRPr="002F1C58" w:rsidRDefault="006D636E" w:rsidP="0059212A">
      <w:pPr>
        <w:numPr>
          <w:ilvl w:val="0"/>
          <w:numId w:val="18"/>
        </w:numPr>
        <w:spacing w:after="0"/>
        <w:contextualSpacing/>
        <w:rPr>
          <w:rFonts w:cs="Calibri"/>
        </w:rPr>
      </w:pPr>
      <w:r>
        <w:rPr>
          <w:rFonts w:cs="Calibri"/>
          <w:b/>
        </w:rPr>
        <w:t xml:space="preserve">July 1 </w:t>
      </w:r>
      <w:r w:rsidR="00330712">
        <w:rPr>
          <w:rFonts w:cs="Calibri"/>
          <w:b/>
        </w:rPr>
        <w:t>(FY 19</w:t>
      </w:r>
      <w:r w:rsidR="0059212A" w:rsidRPr="002F1C58">
        <w:rPr>
          <w:rFonts w:cs="Calibri"/>
          <w:b/>
        </w:rPr>
        <w:t>)</w:t>
      </w:r>
      <w:r w:rsidR="0059212A" w:rsidRPr="00BD0D55">
        <w:rPr>
          <w:rFonts w:cs="Calibri"/>
          <w:b/>
        </w:rPr>
        <w:t>:</w:t>
      </w:r>
      <w:r w:rsidR="0059212A" w:rsidRPr="002F1C58">
        <w:rPr>
          <w:rFonts w:cs="Calibri"/>
          <w:b/>
        </w:rPr>
        <w:t xml:space="preserve"> </w:t>
      </w:r>
      <w:r w:rsidR="0059212A" w:rsidRPr="002F1C58">
        <w:rPr>
          <w:rFonts w:cs="Calibri"/>
        </w:rPr>
        <w:t>Funds disbursed.</w:t>
      </w:r>
    </w:p>
    <w:p w14:paraId="210656FB" w14:textId="77777777" w:rsidR="00533E8C" w:rsidRDefault="00533E8C" w:rsidP="000C0D4D">
      <w:pPr>
        <w:spacing w:after="0" w:line="240" w:lineRule="auto"/>
      </w:pPr>
    </w:p>
    <w:p w14:paraId="7BC8081A" w14:textId="47BBD0F2" w:rsidR="00732A53" w:rsidRPr="00732A53" w:rsidRDefault="00732A53" w:rsidP="0064437A">
      <w:pPr>
        <w:spacing w:after="0" w:line="240" w:lineRule="auto"/>
      </w:pPr>
      <w:r>
        <w:rPr>
          <w:b/>
          <w:u w:val="single"/>
        </w:rPr>
        <w:t>Evaluation Process</w:t>
      </w:r>
    </w:p>
    <w:p w14:paraId="43EBCA47" w14:textId="77028E28" w:rsidR="00732A53" w:rsidRPr="00A629CA" w:rsidRDefault="00A50AC0" w:rsidP="00A629CA">
      <w:pPr>
        <w:rPr>
          <w:color w:val="000000"/>
        </w:rPr>
      </w:pPr>
      <w:r>
        <w:rPr>
          <w:color w:val="000000"/>
        </w:rPr>
        <w:t>Innovation Ventures</w:t>
      </w:r>
      <w:r w:rsidR="00A629CA" w:rsidRPr="002F1C58">
        <w:rPr>
          <w:color w:val="000000"/>
        </w:rPr>
        <w:t xml:space="preserve"> staff and </w:t>
      </w:r>
      <w:r w:rsidR="00014D5D">
        <w:rPr>
          <w:color w:val="000000"/>
        </w:rPr>
        <w:t>subject matter experts</w:t>
      </w:r>
      <w:r w:rsidR="00A629CA" w:rsidRPr="002F1C58">
        <w:rPr>
          <w:color w:val="000000"/>
        </w:rPr>
        <w:t xml:space="preserve"> will conduct the initial review and validation of proposals. </w:t>
      </w:r>
      <w:r w:rsidR="00014D5D">
        <w:rPr>
          <w:color w:val="000000"/>
        </w:rPr>
        <w:t>Reviewers</w:t>
      </w:r>
      <w:r w:rsidR="00A629CA" w:rsidRPr="002F1C58">
        <w:rPr>
          <w:color w:val="000000"/>
        </w:rPr>
        <w:t xml:space="preserve"> will </w:t>
      </w:r>
      <w:r w:rsidR="00014D5D">
        <w:rPr>
          <w:color w:val="000000"/>
        </w:rPr>
        <w:t xml:space="preserve">read proposals prior to in-person sessions with PIs. Final scoring will take place after PI presentations. </w:t>
      </w:r>
    </w:p>
    <w:p w14:paraId="3E5061A3" w14:textId="77777777" w:rsidR="0064437A" w:rsidRPr="00732A53" w:rsidRDefault="0064437A" w:rsidP="0064437A">
      <w:pPr>
        <w:spacing w:after="0" w:line="240" w:lineRule="auto"/>
        <w:rPr>
          <w:u w:val="single"/>
        </w:rPr>
      </w:pPr>
      <w:r w:rsidRPr="00732A53">
        <w:rPr>
          <w:u w:val="single"/>
        </w:rPr>
        <w:t>Evaluation Criteria</w:t>
      </w:r>
    </w:p>
    <w:p w14:paraId="224CCEB8" w14:textId="7916A1FE" w:rsidR="00A629CA" w:rsidRDefault="00A629CA" w:rsidP="00A629CA">
      <w:pPr>
        <w:rPr>
          <w:rFonts w:ascii="Calibri" w:eastAsia="PMingLiU" w:hAnsi="Calibri" w:cs="PMingLiU"/>
          <w:szCs w:val="32"/>
        </w:rPr>
      </w:pPr>
      <w:r>
        <w:rPr>
          <w:rFonts w:cs="Arial"/>
        </w:rPr>
        <w:t xml:space="preserve">Procedures for assessing the technical merit of applications have been instituted to provide for an objective review of applications. </w:t>
      </w:r>
      <w:r w:rsidRPr="000A1E60">
        <w:rPr>
          <w:rFonts w:cs="Arial"/>
        </w:rPr>
        <w:t xml:space="preserve">Using </w:t>
      </w:r>
      <w:r>
        <w:rPr>
          <w:rFonts w:cs="Arial"/>
        </w:rPr>
        <w:t xml:space="preserve">the below 6 review criteria, </w:t>
      </w:r>
      <w:r w:rsidR="006C2920">
        <w:rPr>
          <w:rFonts w:cs="Arial"/>
        </w:rPr>
        <w:t>reviewers</w:t>
      </w:r>
      <w:r w:rsidRPr="000A1E60">
        <w:rPr>
          <w:rFonts w:ascii="Calibri" w:eastAsia="PMingLiU" w:hAnsi="Calibri" w:cs="PMingLiU"/>
          <w:szCs w:val="32"/>
        </w:rPr>
        <w:t xml:space="preserve"> will </w:t>
      </w:r>
      <w:r>
        <w:rPr>
          <w:rFonts w:ascii="Calibri" w:eastAsia="PMingLiU" w:hAnsi="Calibri" w:cs="PMingLiU"/>
          <w:szCs w:val="32"/>
        </w:rPr>
        <w:t xml:space="preserve">evaluate the proposals. Criterion will be rated as Yes/No. Applicants must successfully address all criteria in their applications.  </w:t>
      </w:r>
    </w:p>
    <w:p w14:paraId="77A32229" w14:textId="2DCC4B75" w:rsidR="00A629CA" w:rsidRDefault="00A629CA" w:rsidP="00A629CA">
      <w:pPr>
        <w:spacing w:after="120" w:line="240" w:lineRule="auto"/>
        <w:rPr>
          <w:rFonts w:ascii="Calibri" w:eastAsia="PMingLiU" w:hAnsi="Calibri" w:cs="PMingLiU"/>
          <w:szCs w:val="32"/>
        </w:rPr>
      </w:pPr>
      <w:r w:rsidRPr="00D85600">
        <w:rPr>
          <w:rFonts w:ascii="Calibri" w:eastAsia="PMingLiU" w:hAnsi="Calibri" w:cs="PMingLiU"/>
          <w:szCs w:val="40"/>
          <w:u w:val="single"/>
        </w:rPr>
        <w:t>Criterion 1</w:t>
      </w:r>
      <w:r>
        <w:rPr>
          <w:rFonts w:ascii="Calibri" w:eastAsia="PMingLiU" w:hAnsi="Calibri" w:cs="PMingLiU"/>
          <w:szCs w:val="40"/>
        </w:rPr>
        <w:t xml:space="preserve">: </w:t>
      </w:r>
      <w:r w:rsidRPr="00864DB6">
        <w:rPr>
          <w:rFonts w:ascii="Calibri" w:eastAsia="PMingLiU" w:hAnsi="Calibri" w:cs="PMingLiU"/>
          <w:szCs w:val="40"/>
        </w:rPr>
        <w:t>Significance/clinical impact</w:t>
      </w:r>
      <w:r>
        <w:rPr>
          <w:rFonts w:ascii="Calibri" w:eastAsia="PMingLiU" w:hAnsi="Calibri" w:cs="PMingLiU"/>
          <w:szCs w:val="32"/>
        </w:rPr>
        <w:t xml:space="preserve">.  If successfully completed, what will be the research outcome impact?  That is, will it address a significant unmet clinical need? Address an under-met clinical need? Better address a </w:t>
      </w:r>
      <w:r>
        <w:rPr>
          <w:rFonts w:ascii="Calibri" w:eastAsia="PMingLiU" w:hAnsi="Calibri" w:cs="PMingLiU"/>
          <w:szCs w:val="32"/>
        </w:rPr>
        <w:lastRenderedPageBreak/>
        <w:t>need that is currently met? Or, not address an existing need?</w:t>
      </w:r>
      <w:r w:rsidR="00217BF0">
        <w:rPr>
          <w:rFonts w:ascii="Calibri" w:eastAsia="PMingLiU" w:hAnsi="Calibri" w:cs="PMingLiU"/>
          <w:szCs w:val="32"/>
        </w:rPr>
        <w:t xml:space="preserve"> Application should clearly elaborate the clinical unmet need (i.e., the problem), the product/service, and how the product/service will address the clinical needs (solution).</w:t>
      </w:r>
    </w:p>
    <w:p w14:paraId="48627D60" w14:textId="308A7749" w:rsidR="00A629CA" w:rsidRDefault="00A629CA" w:rsidP="00A629CA">
      <w:pPr>
        <w:spacing w:after="120" w:line="240" w:lineRule="auto"/>
        <w:rPr>
          <w:rFonts w:ascii="Calibri" w:eastAsia="PMingLiU" w:hAnsi="Calibri" w:cs="PMingLiU"/>
          <w:szCs w:val="40"/>
        </w:rPr>
      </w:pPr>
      <w:r w:rsidRPr="00D85600">
        <w:rPr>
          <w:rFonts w:ascii="Calibri" w:eastAsia="PMingLiU" w:hAnsi="Calibri" w:cs="PMingLiU"/>
          <w:szCs w:val="32"/>
          <w:u w:val="single"/>
        </w:rPr>
        <w:t>Criterion 2</w:t>
      </w:r>
      <w:r>
        <w:rPr>
          <w:rFonts w:ascii="Calibri" w:eastAsia="PMingLiU" w:hAnsi="Calibri" w:cs="PMingLiU"/>
          <w:szCs w:val="32"/>
        </w:rPr>
        <w:t xml:space="preserve">: </w:t>
      </w:r>
      <w:r>
        <w:rPr>
          <w:rFonts w:ascii="Calibri" w:eastAsia="PMingLiU" w:hAnsi="Calibri" w:cs="PMingLiU"/>
          <w:szCs w:val="40"/>
        </w:rPr>
        <w:t>N</w:t>
      </w:r>
      <w:r w:rsidRPr="000A1E60">
        <w:rPr>
          <w:rFonts w:ascii="Calibri" w:eastAsia="PMingLiU" w:hAnsi="Calibri" w:cs="PMingLiU"/>
          <w:szCs w:val="40"/>
        </w:rPr>
        <w:t>ovelty of idea/approach</w:t>
      </w:r>
      <w:r>
        <w:rPr>
          <w:rFonts w:ascii="Calibri" w:eastAsia="PMingLiU" w:hAnsi="Calibri" w:cs="PMingLiU"/>
          <w:szCs w:val="40"/>
        </w:rPr>
        <w:t xml:space="preserve">.  If successfully completed, how will the clinical product be characterized?  That is, will it be characterized as revolutionary? Evolutionary? </w:t>
      </w:r>
      <w:r w:rsidRPr="00C3448C">
        <w:rPr>
          <w:rFonts w:ascii="Calibri" w:eastAsia="PMingLiU" w:hAnsi="Calibri" w:cs="PMingLiU"/>
          <w:szCs w:val="40"/>
        </w:rPr>
        <w:t>“Me Too?”</w:t>
      </w:r>
    </w:p>
    <w:p w14:paraId="057096BB" w14:textId="6B105177" w:rsidR="00A629CA" w:rsidRDefault="00A629CA" w:rsidP="00A629CA">
      <w:pPr>
        <w:spacing w:after="120" w:line="240" w:lineRule="auto"/>
        <w:rPr>
          <w:rFonts w:ascii="Calibri" w:eastAsia="PMingLiU" w:hAnsi="Calibri" w:cs="PMingLiU"/>
          <w:szCs w:val="40"/>
        </w:rPr>
      </w:pPr>
      <w:r w:rsidRPr="00D85600">
        <w:rPr>
          <w:rFonts w:ascii="Calibri" w:eastAsia="PMingLiU" w:hAnsi="Calibri" w:cs="PMingLiU"/>
          <w:szCs w:val="40"/>
          <w:u w:val="single"/>
        </w:rPr>
        <w:t>Criterion 3</w:t>
      </w:r>
      <w:r>
        <w:rPr>
          <w:rFonts w:ascii="Calibri" w:eastAsia="PMingLiU" w:hAnsi="Calibri" w:cs="PMingLiU"/>
          <w:szCs w:val="40"/>
        </w:rPr>
        <w:t>: Intellectual property.  What is the status of Intellectual Property (IP) for this proposal? Do patents already exist (issued patent)? Have patents been filed (patent application)? Have invention disclosures been submitted? Is there no IP activity as of yet? Is the project not likely to be patentable? If not patentable, might other proprietary protection be possible? Degree to which the IP is protected and will protect the expected business model of a start-up company? [Metric: IP status]</w:t>
      </w:r>
    </w:p>
    <w:p w14:paraId="4B534904" w14:textId="2EA9981A" w:rsidR="00A629CA" w:rsidRDefault="00A629CA" w:rsidP="00A629CA">
      <w:pPr>
        <w:spacing w:after="120" w:line="240" w:lineRule="auto"/>
        <w:rPr>
          <w:rFonts w:ascii="Calibri" w:eastAsia="PMingLiU" w:hAnsi="Calibri" w:cs="PMingLiU"/>
          <w:szCs w:val="40"/>
        </w:rPr>
      </w:pPr>
      <w:r w:rsidRPr="00D85600">
        <w:rPr>
          <w:rFonts w:ascii="Calibri" w:eastAsia="PMingLiU" w:hAnsi="Calibri" w:cs="PMingLiU"/>
          <w:szCs w:val="40"/>
          <w:u w:val="single"/>
        </w:rPr>
        <w:t>Criterion 4</w:t>
      </w:r>
      <w:r>
        <w:rPr>
          <w:rFonts w:ascii="Calibri" w:eastAsia="PMingLiU" w:hAnsi="Calibri" w:cs="PMingLiU"/>
          <w:szCs w:val="40"/>
        </w:rPr>
        <w:t xml:space="preserve">: Feasibility.  Is the science based on solid principles? Is the proposed research plan a sound approach for establishing technical and commercial feasibility? Is the research plan appropriate? </w:t>
      </w:r>
      <w:r w:rsidRPr="00C3448C">
        <w:rPr>
          <w:rFonts w:ascii="Calibri" w:eastAsia="PMingLiU" w:hAnsi="Calibri" w:cs="PMingLiU"/>
          <w:szCs w:val="40"/>
        </w:rPr>
        <w:t>Are the timeline and milestones proposed feasible?</w:t>
      </w:r>
      <w:r>
        <w:rPr>
          <w:rFonts w:ascii="Calibri" w:eastAsia="PMingLiU" w:hAnsi="Calibri" w:cs="PMingLiU"/>
          <w:szCs w:val="40"/>
        </w:rPr>
        <w:t xml:space="preserve"> Can project be validated within its first year? Is there a commercially reasonable path to market entry of first product? [Metric: preliminary data supporting feasibility]</w:t>
      </w:r>
    </w:p>
    <w:p w14:paraId="55250A6C" w14:textId="64088454" w:rsidR="00A629CA" w:rsidRDefault="00A629CA" w:rsidP="0062431B">
      <w:pPr>
        <w:spacing w:after="0" w:line="240" w:lineRule="auto"/>
        <w:rPr>
          <w:rFonts w:ascii="Calibri" w:eastAsia="PMingLiU" w:hAnsi="Calibri" w:cs="PMingLiU"/>
          <w:szCs w:val="40"/>
        </w:rPr>
      </w:pPr>
      <w:r w:rsidRPr="0062431B">
        <w:rPr>
          <w:rFonts w:ascii="Calibri" w:eastAsia="PMingLiU" w:hAnsi="Calibri" w:cs="PMingLiU"/>
          <w:szCs w:val="40"/>
          <w:u w:val="single"/>
        </w:rPr>
        <w:t>Criterion 5</w:t>
      </w:r>
      <w:r w:rsidRPr="0062431B">
        <w:rPr>
          <w:rFonts w:ascii="Calibri" w:eastAsia="PMingLiU" w:hAnsi="Calibri" w:cs="PMingLiU"/>
          <w:szCs w:val="40"/>
        </w:rPr>
        <w:t xml:space="preserve">: Commercial potential.  Does the proposed research envision a commercial product? What is the expected timeframe for the product to reach the market (in years)?  </w:t>
      </w:r>
      <w:r w:rsidR="0062431B" w:rsidRPr="0062431B">
        <w:rPr>
          <w:rFonts w:eastAsia="Times New Roman" w:cstheme="minorHAnsi"/>
        </w:rPr>
        <w:t>What is the specific patient population impacted by the technology?</w:t>
      </w:r>
      <w:r w:rsidR="0062431B">
        <w:rPr>
          <w:rFonts w:eastAsia="Times New Roman" w:cstheme="minorHAnsi"/>
        </w:rPr>
        <w:t xml:space="preserve"> </w:t>
      </w:r>
      <w:r w:rsidR="0062431B" w:rsidRPr="0062431B">
        <w:rPr>
          <w:rFonts w:eastAsia="Times New Roman" w:cstheme="minorHAnsi"/>
        </w:rPr>
        <w:t>Who is the customer</w:t>
      </w:r>
      <w:r w:rsidR="00217BF0">
        <w:rPr>
          <w:rFonts w:eastAsia="Times New Roman" w:cstheme="minorHAnsi"/>
        </w:rPr>
        <w:t xml:space="preserve"> (client)</w:t>
      </w:r>
      <w:r w:rsidR="0062431B" w:rsidRPr="0062431B">
        <w:rPr>
          <w:rFonts w:eastAsia="Times New Roman" w:cstheme="minorHAnsi"/>
        </w:rPr>
        <w:t xml:space="preserve"> for this technology?</w:t>
      </w:r>
      <w:r w:rsidR="0062431B">
        <w:t xml:space="preserve"> </w:t>
      </w:r>
      <w:r w:rsidR="0062431B" w:rsidRPr="0062431B">
        <w:rPr>
          <w:rFonts w:eastAsia="Times New Roman" w:cstheme="minorHAnsi"/>
        </w:rPr>
        <w:t>What is the ultimate product that will provide a distinct intellectual property position?</w:t>
      </w:r>
      <w:r w:rsidR="0062431B">
        <w:t xml:space="preserve"> </w:t>
      </w:r>
      <w:r w:rsidR="0062431B" w:rsidRPr="0062431B">
        <w:rPr>
          <w:rFonts w:eastAsia="Times New Roman" w:cstheme="minorHAnsi"/>
        </w:rPr>
        <w:t>What is the product that will result in a unique IP position?</w:t>
      </w:r>
      <w:r w:rsidR="0062431B">
        <w:t xml:space="preserve"> </w:t>
      </w:r>
      <w:r w:rsidR="0062431B" w:rsidRPr="0062431B">
        <w:rPr>
          <w:rFonts w:eastAsia="Times New Roman" w:cstheme="minorHAnsi"/>
        </w:rPr>
        <w:t>How is the proposed technology distinct from what exists in the current and future marketplace?</w:t>
      </w:r>
      <w:r w:rsidR="0062431B">
        <w:t xml:space="preserve"> </w:t>
      </w:r>
      <w:r>
        <w:rPr>
          <w:rFonts w:ascii="Calibri" w:eastAsia="PMingLiU" w:hAnsi="Calibri" w:cs="PMingLiU"/>
          <w:szCs w:val="40"/>
        </w:rPr>
        <w:t xml:space="preserve">What is the commercialization stage? In addition to answering the above questions, each project will be screened against the following criteria: clinical/regulatory/reimbursement, market profile, and exit package profile/landscape. [Metrics: size of market; </w:t>
      </w:r>
      <w:r w:rsidRPr="00600FD0">
        <w:rPr>
          <w:rFonts w:ascii="Calibri" w:eastAsia="PMingLiU" w:hAnsi="Calibri" w:cs="PMingLiU"/>
          <w:szCs w:val="40"/>
        </w:rPr>
        <w:t>letters of interest from outside entities</w:t>
      </w:r>
      <w:r>
        <w:rPr>
          <w:rFonts w:ascii="Calibri" w:eastAsia="PMingLiU" w:hAnsi="Calibri" w:cs="PMingLiU"/>
          <w:szCs w:val="40"/>
        </w:rPr>
        <w:t>]</w:t>
      </w:r>
    </w:p>
    <w:p w14:paraId="49655E71" w14:textId="77777777" w:rsidR="007114E7" w:rsidRPr="0062431B" w:rsidRDefault="007114E7" w:rsidP="0062431B">
      <w:pPr>
        <w:spacing w:after="0" w:line="240" w:lineRule="auto"/>
      </w:pPr>
    </w:p>
    <w:p w14:paraId="090DC7A0" w14:textId="5C180BCF" w:rsidR="00A629CA" w:rsidRPr="000D6551" w:rsidRDefault="00A629CA" w:rsidP="00A629CA">
      <w:pPr>
        <w:spacing w:after="120" w:line="240" w:lineRule="auto"/>
        <w:rPr>
          <w:rFonts w:cs="Arial"/>
          <w:i/>
        </w:rPr>
      </w:pPr>
      <w:r w:rsidRPr="00D85600">
        <w:rPr>
          <w:rFonts w:ascii="Calibri" w:eastAsia="PMingLiU" w:hAnsi="Calibri" w:cs="PMingLiU"/>
          <w:szCs w:val="40"/>
          <w:u w:val="single"/>
        </w:rPr>
        <w:t>Criterion 6</w:t>
      </w:r>
      <w:r>
        <w:rPr>
          <w:rFonts w:ascii="Calibri" w:eastAsia="PMingLiU" w:hAnsi="Calibri" w:cs="PMingLiU"/>
          <w:szCs w:val="40"/>
        </w:rPr>
        <w:t>: Mission impact/intangibles.  Does the proposed project have a positive outcome on improving the health of children? [Metric: potential outcomes]</w:t>
      </w:r>
    </w:p>
    <w:p w14:paraId="6A8B26B3" w14:textId="60BB9A9E" w:rsidR="009451FB" w:rsidRPr="00C07825" w:rsidRDefault="009451FB" w:rsidP="009451FB">
      <w:pPr>
        <w:spacing w:after="0" w:line="240" w:lineRule="auto"/>
        <w:jc w:val="both"/>
        <w:rPr>
          <w:b/>
          <w:sz w:val="24"/>
          <w:szCs w:val="24"/>
        </w:rPr>
      </w:pPr>
      <w:r w:rsidRPr="00BD0D55">
        <w:rPr>
          <w:rFonts w:eastAsia="Times New Roman" w:cs="Calibri"/>
          <w:b/>
          <w:sz w:val="24"/>
          <w:szCs w:val="24"/>
        </w:rPr>
        <w:t xml:space="preserve">Innovation Fund </w:t>
      </w:r>
      <w:r w:rsidR="00B14E11" w:rsidRPr="00C07825">
        <w:rPr>
          <w:b/>
          <w:sz w:val="24"/>
          <w:szCs w:val="24"/>
        </w:rPr>
        <w:t>Reviewers</w:t>
      </w:r>
    </w:p>
    <w:p w14:paraId="3D7D2995" w14:textId="0D019DCE" w:rsidR="00B14E11" w:rsidRDefault="00A41605" w:rsidP="000C0D4D">
      <w:pPr>
        <w:spacing w:after="0" w:line="240" w:lineRule="auto"/>
        <w:rPr>
          <w:sz w:val="24"/>
          <w:szCs w:val="24"/>
        </w:rPr>
      </w:pPr>
      <w:r w:rsidRPr="00BD0D55">
        <w:rPr>
          <w:szCs w:val="24"/>
        </w:rPr>
        <w:t>Each review panel</w:t>
      </w:r>
      <w:r w:rsidR="000D68C6" w:rsidRPr="00BD0D55">
        <w:rPr>
          <w:szCs w:val="24"/>
        </w:rPr>
        <w:t xml:space="preserve"> will be comprised of a</w:t>
      </w:r>
      <w:r w:rsidR="00A50AC0">
        <w:rPr>
          <w:szCs w:val="24"/>
        </w:rPr>
        <w:t>n Innovation Ventures</w:t>
      </w:r>
      <w:r w:rsidR="000D68C6" w:rsidRPr="00BD0D55">
        <w:rPr>
          <w:szCs w:val="24"/>
        </w:rPr>
        <w:t xml:space="preserve"> </w:t>
      </w:r>
      <w:r w:rsidR="0028607D" w:rsidRPr="00BD0D55">
        <w:rPr>
          <w:szCs w:val="24"/>
        </w:rPr>
        <w:t>portfolio manager</w:t>
      </w:r>
      <w:r w:rsidR="000D68C6" w:rsidRPr="00BD0D55">
        <w:rPr>
          <w:szCs w:val="24"/>
        </w:rPr>
        <w:t>, two CCHMC scientists, two CCHMC clinicians, two experts from industry, two investors, and two entrepreneurs.</w:t>
      </w:r>
      <w:r w:rsidR="0028607D" w:rsidRPr="00BD0D55">
        <w:rPr>
          <w:szCs w:val="24"/>
        </w:rPr>
        <w:t xml:space="preserve"> Andrew Wooten</w:t>
      </w:r>
      <w:r w:rsidR="006E70B4">
        <w:rPr>
          <w:szCs w:val="24"/>
        </w:rPr>
        <w:t>,</w:t>
      </w:r>
      <w:r w:rsidR="0028607D" w:rsidRPr="00BD0D55">
        <w:rPr>
          <w:szCs w:val="24"/>
        </w:rPr>
        <w:t xml:space="preserve"> </w:t>
      </w:r>
      <w:r w:rsidR="00A50AC0">
        <w:rPr>
          <w:szCs w:val="24"/>
        </w:rPr>
        <w:t>Innovation Ventures</w:t>
      </w:r>
      <w:r w:rsidR="0028607D" w:rsidRPr="00BD0D55">
        <w:rPr>
          <w:szCs w:val="24"/>
        </w:rPr>
        <w:t xml:space="preserve"> VP</w:t>
      </w:r>
      <w:r w:rsidR="00A50AC0">
        <w:rPr>
          <w:szCs w:val="24"/>
        </w:rPr>
        <w:t xml:space="preserve"> </w:t>
      </w:r>
      <w:bookmarkStart w:id="0" w:name="_GoBack"/>
      <w:bookmarkEnd w:id="0"/>
      <w:r w:rsidR="0028607D" w:rsidRPr="00BD0D55">
        <w:rPr>
          <w:szCs w:val="24"/>
        </w:rPr>
        <w:t>will participate on each panel.</w:t>
      </w:r>
      <w:r w:rsidRPr="00BD0D55">
        <w:rPr>
          <w:szCs w:val="24"/>
        </w:rPr>
        <w:t xml:space="preserve"> (Adare applications will be reviewed by Adare scientists and staff.)</w:t>
      </w:r>
      <w:r w:rsidR="00AF60C6">
        <w:rPr>
          <w:szCs w:val="24"/>
        </w:rPr>
        <w:t xml:space="preserve">   We are in the process of securing reviewers.   Additional names will be added to the list below.</w:t>
      </w:r>
    </w:p>
    <w:p w14:paraId="56DFA3EA" w14:textId="77777777" w:rsidR="0028607D" w:rsidRDefault="0028607D" w:rsidP="000C0D4D">
      <w:pPr>
        <w:spacing w:after="0" w:line="240" w:lineRule="auto"/>
        <w:rPr>
          <w:sz w:val="24"/>
          <w:szCs w:val="24"/>
        </w:rPr>
      </w:pPr>
    </w:p>
    <w:tbl>
      <w:tblPr>
        <w:tblStyle w:val="TableGrid"/>
        <w:tblW w:w="0" w:type="auto"/>
        <w:tblLook w:val="04A0" w:firstRow="1" w:lastRow="0" w:firstColumn="1" w:lastColumn="0" w:noHBand="0" w:noVBand="1"/>
      </w:tblPr>
      <w:tblGrid>
        <w:gridCol w:w="5035"/>
        <w:gridCol w:w="5035"/>
      </w:tblGrid>
      <w:tr w:rsidR="0028607D" w14:paraId="68219EB5" w14:textId="77777777" w:rsidTr="0028607D">
        <w:tc>
          <w:tcPr>
            <w:tcW w:w="5035" w:type="dxa"/>
          </w:tcPr>
          <w:p w14:paraId="1319099B" w14:textId="28929989" w:rsidR="0028607D" w:rsidRPr="00F06AEC" w:rsidRDefault="0028607D" w:rsidP="00BD0D55">
            <w:pPr>
              <w:spacing w:after="0"/>
              <w:rPr>
                <w:u w:val="single"/>
              </w:rPr>
            </w:pPr>
            <w:r w:rsidRPr="57940DEB">
              <w:rPr>
                <w:u w:val="single"/>
              </w:rPr>
              <w:t>Biologic, Cell &amp; Tissue Therapies</w:t>
            </w:r>
          </w:p>
          <w:p w14:paraId="42923808" w14:textId="60DD30AC" w:rsidR="0028607D" w:rsidRDefault="0028607D" w:rsidP="0028607D">
            <w:pPr>
              <w:spacing w:after="0"/>
            </w:pPr>
            <w:r>
              <w:t>CTC: David Wang</w:t>
            </w:r>
            <w:r w:rsidR="00BC2468">
              <w:t>, Andrew Wooten</w:t>
            </w:r>
          </w:p>
          <w:p w14:paraId="7765B04D" w14:textId="03F73438" w:rsidR="00511EB3" w:rsidRDefault="00511EB3" w:rsidP="0028607D">
            <w:pPr>
              <w:spacing w:after="0"/>
            </w:pPr>
            <w:r>
              <w:t>Robert Beech</w:t>
            </w:r>
            <w:r w:rsidR="005E5BD3">
              <w:t xml:space="preserve">, </w:t>
            </w:r>
            <w:proofErr w:type="spellStart"/>
            <w:r w:rsidR="005E5BD3">
              <w:t>CincyTech</w:t>
            </w:r>
            <w:proofErr w:type="spellEnd"/>
          </w:p>
          <w:p w14:paraId="1329735C" w14:textId="3D9AEF9B" w:rsidR="00511EB3" w:rsidRDefault="00511EB3" w:rsidP="0028607D">
            <w:pPr>
              <w:spacing w:after="0"/>
            </w:pPr>
            <w:r>
              <w:t>Shin Fuse</w:t>
            </w:r>
            <w:r w:rsidR="005E5BD3">
              <w:t>, MPM</w:t>
            </w:r>
          </w:p>
          <w:p w14:paraId="56240F28" w14:textId="77777777" w:rsidR="00511EB3" w:rsidRDefault="00511EB3" w:rsidP="0028607D">
            <w:pPr>
              <w:spacing w:after="0"/>
            </w:pPr>
            <w:r>
              <w:t>Michael Helmrath</w:t>
            </w:r>
          </w:p>
          <w:p w14:paraId="2E4C99DC" w14:textId="7BE6EE0A" w:rsidR="00511EB3" w:rsidRDefault="00511EB3" w:rsidP="0028607D">
            <w:pPr>
              <w:spacing w:after="0"/>
            </w:pPr>
            <w:r>
              <w:t>Hootan Khatami</w:t>
            </w:r>
            <w:r w:rsidR="005E5BD3">
              <w:t xml:space="preserve">, </w:t>
            </w:r>
            <w:proofErr w:type="spellStart"/>
            <w:r w:rsidR="005E5BD3">
              <w:t>Sucampo</w:t>
            </w:r>
            <w:proofErr w:type="spellEnd"/>
          </w:p>
          <w:p w14:paraId="53253895" w14:textId="77777777" w:rsidR="00511EB3" w:rsidRDefault="00511EB3" w:rsidP="0028607D">
            <w:pPr>
              <w:spacing w:after="0"/>
            </w:pPr>
            <w:r>
              <w:t>Doug Millay</w:t>
            </w:r>
          </w:p>
          <w:p w14:paraId="3DD5E320" w14:textId="6546E294" w:rsidR="00511EB3" w:rsidRDefault="00511EB3" w:rsidP="0028607D">
            <w:pPr>
              <w:spacing w:after="0"/>
            </w:pPr>
            <w:r>
              <w:t>Catherine Pearce</w:t>
            </w:r>
            <w:r w:rsidR="005E5BD3">
              <w:t xml:space="preserve">, </w:t>
            </w:r>
            <w:proofErr w:type="spellStart"/>
            <w:r w:rsidR="005E5BD3">
              <w:t>CinRx</w:t>
            </w:r>
            <w:proofErr w:type="spellEnd"/>
          </w:p>
          <w:p w14:paraId="2E4BB630" w14:textId="29990E14" w:rsidR="00A450FD" w:rsidRDefault="00A450FD" w:rsidP="0028607D">
            <w:pPr>
              <w:spacing w:after="0"/>
            </w:pPr>
            <w:r>
              <w:t>Jan Rosenbaum, Airway</w:t>
            </w:r>
          </w:p>
          <w:p w14:paraId="5E167ABC" w14:textId="6B6F25CC" w:rsidR="00511EB3" w:rsidRDefault="00511EB3" w:rsidP="0028607D">
            <w:pPr>
              <w:spacing w:after="0"/>
            </w:pPr>
            <w:r>
              <w:t>John Rice</w:t>
            </w:r>
            <w:r w:rsidR="005E5BD3">
              <w:t xml:space="preserve">, </w:t>
            </w:r>
            <w:proofErr w:type="spellStart"/>
            <w:r w:rsidR="005E5BD3">
              <w:t>CincyTech</w:t>
            </w:r>
            <w:proofErr w:type="spellEnd"/>
          </w:p>
          <w:p w14:paraId="0E02437A" w14:textId="220A01BE" w:rsidR="00511EB3" w:rsidRDefault="00511EB3" w:rsidP="0028607D">
            <w:pPr>
              <w:spacing w:after="0"/>
            </w:pPr>
            <w:r>
              <w:t>Tim Schroeder</w:t>
            </w:r>
            <w:r w:rsidR="005E5BD3">
              <w:t>, CTI</w:t>
            </w:r>
          </w:p>
          <w:p w14:paraId="366233FD" w14:textId="7AB9C887" w:rsidR="00511EB3" w:rsidRDefault="00A450FD" w:rsidP="0028607D">
            <w:pPr>
              <w:spacing w:after="0"/>
            </w:pPr>
            <w:r>
              <w:t>Pranav Shivakumar</w:t>
            </w:r>
          </w:p>
          <w:p w14:paraId="7E6E7D6D" w14:textId="77777777" w:rsidR="0028607D" w:rsidRDefault="00511EB3" w:rsidP="0092336A">
            <w:pPr>
              <w:spacing w:after="0"/>
            </w:pPr>
            <w:r w:rsidRPr="0092336A">
              <w:t>Lou Tartaglia</w:t>
            </w:r>
            <w:r w:rsidR="002F7F41" w:rsidRPr="0092336A">
              <w:t>, 5am Ventures</w:t>
            </w:r>
          </w:p>
          <w:p w14:paraId="69619A53" w14:textId="35A682E6" w:rsidR="0092336A" w:rsidRDefault="0092336A" w:rsidP="0092336A">
            <w:pPr>
              <w:spacing w:after="0"/>
              <w:rPr>
                <w:sz w:val="24"/>
                <w:szCs w:val="24"/>
              </w:rPr>
            </w:pPr>
          </w:p>
        </w:tc>
        <w:tc>
          <w:tcPr>
            <w:tcW w:w="5035" w:type="dxa"/>
          </w:tcPr>
          <w:p w14:paraId="093E2FCC" w14:textId="77777777" w:rsidR="0028607D" w:rsidRDefault="0028607D" w:rsidP="0028607D">
            <w:pPr>
              <w:spacing w:after="0"/>
              <w:rPr>
                <w:u w:val="single"/>
              </w:rPr>
            </w:pPr>
            <w:r w:rsidRPr="57940DEB">
              <w:rPr>
                <w:u w:val="single"/>
              </w:rPr>
              <w:lastRenderedPageBreak/>
              <w:t>Diagnostics and Medical Devices</w:t>
            </w:r>
          </w:p>
          <w:p w14:paraId="31BC6780" w14:textId="20A12ADA" w:rsidR="0028607D" w:rsidRDefault="0028607D" w:rsidP="0028607D">
            <w:pPr>
              <w:spacing w:after="0"/>
            </w:pPr>
            <w:r>
              <w:t>CTC: Jon Brophy</w:t>
            </w:r>
            <w:r w:rsidR="00BC2468">
              <w:t>, Andrew Wooten</w:t>
            </w:r>
          </w:p>
          <w:p w14:paraId="1CFDFCE4" w14:textId="4AEBFE26" w:rsidR="006C3443" w:rsidRPr="00BD0D55" w:rsidRDefault="006C3443" w:rsidP="000C0D4D">
            <w:pPr>
              <w:spacing w:after="0" w:line="240" w:lineRule="auto"/>
              <w:rPr>
                <w:szCs w:val="24"/>
              </w:rPr>
            </w:pPr>
            <w:r w:rsidRPr="00BD0D55">
              <w:rPr>
                <w:szCs w:val="24"/>
              </w:rPr>
              <w:t>Jim Adox, Venture</w:t>
            </w:r>
            <w:r w:rsidR="00AF60C6">
              <w:rPr>
                <w:szCs w:val="24"/>
              </w:rPr>
              <w:t xml:space="preserve"> </w:t>
            </w:r>
            <w:r w:rsidRPr="00BD0D55">
              <w:rPr>
                <w:szCs w:val="24"/>
              </w:rPr>
              <w:t>Investors</w:t>
            </w:r>
          </w:p>
          <w:p w14:paraId="2A5AAB36" w14:textId="77777777" w:rsidR="0028607D" w:rsidRDefault="006C3443" w:rsidP="000C0D4D">
            <w:pPr>
              <w:spacing w:after="0" w:line="240" w:lineRule="auto"/>
              <w:rPr>
                <w:szCs w:val="24"/>
              </w:rPr>
            </w:pPr>
            <w:r w:rsidRPr="00BD0D55">
              <w:rPr>
                <w:szCs w:val="24"/>
              </w:rPr>
              <w:t>Matt Batie</w:t>
            </w:r>
          </w:p>
          <w:p w14:paraId="18485171" w14:textId="296921B3" w:rsidR="00B00F0A" w:rsidRPr="00BD0D55" w:rsidRDefault="00B00F0A" w:rsidP="000C0D4D">
            <w:pPr>
              <w:spacing w:after="0" w:line="240" w:lineRule="auto"/>
              <w:rPr>
                <w:szCs w:val="24"/>
              </w:rPr>
            </w:pPr>
            <w:r>
              <w:rPr>
                <w:szCs w:val="24"/>
              </w:rPr>
              <w:t xml:space="preserve">Ryan Bledsoe, </w:t>
            </w:r>
            <w:proofErr w:type="spellStart"/>
            <w:r>
              <w:rPr>
                <w:szCs w:val="24"/>
              </w:rPr>
              <w:t>Relievant</w:t>
            </w:r>
            <w:proofErr w:type="spellEnd"/>
            <w:r>
              <w:rPr>
                <w:szCs w:val="24"/>
              </w:rPr>
              <w:t xml:space="preserve"> </w:t>
            </w:r>
            <w:proofErr w:type="spellStart"/>
            <w:r>
              <w:rPr>
                <w:szCs w:val="24"/>
              </w:rPr>
              <w:t>Medsystem</w:t>
            </w:r>
            <w:proofErr w:type="spellEnd"/>
          </w:p>
          <w:p w14:paraId="51DB621A" w14:textId="77777777" w:rsidR="006C3443" w:rsidRPr="00BD0D55" w:rsidRDefault="006C3443" w:rsidP="000C0D4D">
            <w:pPr>
              <w:spacing w:after="0" w:line="240" w:lineRule="auto"/>
              <w:rPr>
                <w:szCs w:val="24"/>
              </w:rPr>
            </w:pPr>
            <w:r w:rsidRPr="00BD0D55">
              <w:rPr>
                <w:szCs w:val="24"/>
              </w:rPr>
              <w:t>Brian Coley</w:t>
            </w:r>
          </w:p>
          <w:p w14:paraId="368DFDB1" w14:textId="1834B75C" w:rsidR="006C3443" w:rsidRDefault="00B00F0A" w:rsidP="000C0D4D">
            <w:pPr>
              <w:spacing w:after="0" w:line="240" w:lineRule="auto"/>
              <w:rPr>
                <w:szCs w:val="24"/>
              </w:rPr>
            </w:pPr>
            <w:r>
              <w:rPr>
                <w:szCs w:val="24"/>
              </w:rPr>
              <w:t>Halima Moncrieffe</w:t>
            </w:r>
          </w:p>
          <w:p w14:paraId="396AFA5F" w14:textId="0D83A4DB" w:rsidR="00B00F0A" w:rsidRPr="00BD0D55" w:rsidRDefault="00B00F0A" w:rsidP="000C0D4D">
            <w:pPr>
              <w:spacing w:after="0" w:line="240" w:lineRule="auto"/>
              <w:rPr>
                <w:szCs w:val="24"/>
              </w:rPr>
            </w:pPr>
            <w:r>
              <w:rPr>
                <w:szCs w:val="24"/>
              </w:rPr>
              <w:t xml:space="preserve">Josh Nichols, </w:t>
            </w:r>
            <w:proofErr w:type="spellStart"/>
            <w:r>
              <w:rPr>
                <w:szCs w:val="24"/>
              </w:rPr>
              <w:t>CincyTech</w:t>
            </w:r>
            <w:proofErr w:type="spellEnd"/>
          </w:p>
          <w:p w14:paraId="004A336A" w14:textId="77777777" w:rsidR="006C3443" w:rsidRPr="00BD0D55" w:rsidRDefault="006C3443" w:rsidP="000C0D4D">
            <w:pPr>
              <w:spacing w:after="0" w:line="240" w:lineRule="auto"/>
              <w:rPr>
                <w:szCs w:val="24"/>
              </w:rPr>
            </w:pPr>
            <w:r w:rsidRPr="00BD0D55">
              <w:rPr>
                <w:szCs w:val="24"/>
              </w:rPr>
              <w:t>Dan von Allmen</w:t>
            </w:r>
          </w:p>
          <w:p w14:paraId="606A468E" w14:textId="423F99D9" w:rsidR="006C3443" w:rsidRDefault="006C3443" w:rsidP="000C0D4D">
            <w:pPr>
              <w:spacing w:after="0" w:line="240" w:lineRule="auto"/>
              <w:rPr>
                <w:sz w:val="24"/>
                <w:szCs w:val="24"/>
              </w:rPr>
            </w:pPr>
            <w:r w:rsidRPr="00BD0D55">
              <w:rPr>
                <w:szCs w:val="24"/>
              </w:rPr>
              <w:t>Hector Wong</w:t>
            </w:r>
          </w:p>
        </w:tc>
      </w:tr>
      <w:tr w:rsidR="0028607D" w14:paraId="0A891A2C" w14:textId="77777777" w:rsidTr="0028607D">
        <w:tc>
          <w:tcPr>
            <w:tcW w:w="5035" w:type="dxa"/>
          </w:tcPr>
          <w:p w14:paraId="1EC0863A" w14:textId="0756F4F0" w:rsidR="0028607D" w:rsidRDefault="0028607D" w:rsidP="0028607D">
            <w:pPr>
              <w:spacing w:after="0"/>
            </w:pPr>
            <w:r w:rsidRPr="57940DEB">
              <w:rPr>
                <w:u w:val="single"/>
              </w:rPr>
              <w:t>Digital Health and Care Delivery</w:t>
            </w:r>
          </w:p>
          <w:p w14:paraId="5AEA19BD" w14:textId="4425D421" w:rsidR="0028607D" w:rsidRDefault="0028607D" w:rsidP="0028607D">
            <w:pPr>
              <w:spacing w:after="0"/>
            </w:pPr>
            <w:r>
              <w:t>CTC: Matt Wortman</w:t>
            </w:r>
            <w:r w:rsidR="00BC2468">
              <w:t>, Andrew Wooten</w:t>
            </w:r>
          </w:p>
          <w:p w14:paraId="2EC88CBB" w14:textId="77777777" w:rsidR="00EF0B7F" w:rsidRDefault="00EF0B7F" w:rsidP="00BC2468">
            <w:pPr>
              <w:spacing w:after="0"/>
            </w:pPr>
            <w:r>
              <w:t>Judith Dexheimer</w:t>
            </w:r>
          </w:p>
          <w:p w14:paraId="23414BAC" w14:textId="77777777" w:rsidR="00B00F0A" w:rsidRDefault="00B00F0A" w:rsidP="00BC2468">
            <w:pPr>
              <w:spacing w:after="0"/>
            </w:pPr>
            <w:r>
              <w:t>Kevin Dufendach</w:t>
            </w:r>
          </w:p>
          <w:p w14:paraId="1B00C374" w14:textId="2DFF4CB7" w:rsidR="00B00F0A" w:rsidRDefault="00B00F0A" w:rsidP="00BC2468">
            <w:pPr>
              <w:spacing w:after="0"/>
            </w:pPr>
            <w:r>
              <w:t xml:space="preserve">Olivier Fischer, Transmissions, </w:t>
            </w:r>
            <w:proofErr w:type="spellStart"/>
            <w:r>
              <w:t>Inc</w:t>
            </w:r>
            <w:proofErr w:type="spellEnd"/>
          </w:p>
          <w:p w14:paraId="5ECBAE22" w14:textId="77777777" w:rsidR="00EF0B7F" w:rsidRDefault="00EF0B7F" w:rsidP="00BC2468">
            <w:pPr>
              <w:spacing w:after="0"/>
            </w:pPr>
            <w:r>
              <w:t>Stuart Goldstein</w:t>
            </w:r>
          </w:p>
          <w:p w14:paraId="3309BD4C" w14:textId="52B2953E" w:rsidR="00792D98" w:rsidRDefault="00792D98" w:rsidP="00BC2468">
            <w:pPr>
              <w:spacing w:after="0"/>
            </w:pPr>
            <w:r>
              <w:t xml:space="preserve">Charlie Key, </w:t>
            </w:r>
            <w:proofErr w:type="spellStart"/>
            <w:r>
              <w:t>Losant</w:t>
            </w:r>
            <w:proofErr w:type="spellEnd"/>
          </w:p>
          <w:p w14:paraId="3E16E13C" w14:textId="77777777" w:rsidR="00EF0B7F" w:rsidRDefault="00EF0B7F" w:rsidP="00BC2468">
            <w:pPr>
              <w:spacing w:after="0"/>
            </w:pPr>
            <w:r>
              <w:t>Eric Kirkendall</w:t>
            </w:r>
          </w:p>
          <w:p w14:paraId="329C2831" w14:textId="29FC6FA6" w:rsidR="00EF0B7F" w:rsidRDefault="00B00F0A" w:rsidP="00BC2468">
            <w:pPr>
              <w:spacing w:after="0"/>
            </w:pPr>
            <w:r>
              <w:t>Bryan Towne</w:t>
            </w:r>
          </w:p>
          <w:p w14:paraId="4B66A278" w14:textId="62658CBE" w:rsidR="00EF0B7F" w:rsidRDefault="00EF0B7F" w:rsidP="00BC2468">
            <w:pPr>
              <w:spacing w:after="0"/>
            </w:pPr>
            <w:r>
              <w:t>Harsh Patel, Venture Wireframe</w:t>
            </w:r>
          </w:p>
          <w:p w14:paraId="6CD535D4" w14:textId="4A7EF9EE" w:rsidR="00EF0B7F" w:rsidRDefault="00EF0B7F" w:rsidP="00BC2468">
            <w:pPr>
              <w:spacing w:after="0"/>
            </w:pPr>
            <w:r>
              <w:t xml:space="preserve">Mike Venerable, </w:t>
            </w:r>
            <w:proofErr w:type="spellStart"/>
            <w:r>
              <w:t>CincyTech</w:t>
            </w:r>
            <w:proofErr w:type="spellEnd"/>
          </w:p>
          <w:p w14:paraId="54540DE4" w14:textId="37A5D4D2" w:rsidR="00B00F0A" w:rsidRDefault="00B00F0A" w:rsidP="00BC2468">
            <w:pPr>
              <w:spacing w:after="0"/>
            </w:pPr>
            <w:r>
              <w:t>Don Wright, Greystone</w:t>
            </w:r>
          </w:p>
          <w:p w14:paraId="6CD27FE2" w14:textId="77777777" w:rsidR="0028607D" w:rsidRDefault="0028607D" w:rsidP="000C0D4D">
            <w:pPr>
              <w:spacing w:after="0" w:line="240" w:lineRule="auto"/>
              <w:rPr>
                <w:sz w:val="24"/>
                <w:szCs w:val="24"/>
              </w:rPr>
            </w:pPr>
          </w:p>
        </w:tc>
        <w:tc>
          <w:tcPr>
            <w:tcW w:w="5035" w:type="dxa"/>
          </w:tcPr>
          <w:p w14:paraId="113F0BCE" w14:textId="77777777" w:rsidR="0028607D" w:rsidRDefault="0028607D" w:rsidP="0028607D">
            <w:pPr>
              <w:spacing w:after="0"/>
              <w:rPr>
                <w:u w:val="single"/>
              </w:rPr>
            </w:pPr>
            <w:r w:rsidRPr="57940DEB">
              <w:rPr>
                <w:u w:val="single"/>
              </w:rPr>
              <w:t>Small Molecule Therapies</w:t>
            </w:r>
          </w:p>
          <w:p w14:paraId="3AB48A6B" w14:textId="7A47C6FC" w:rsidR="0028607D" w:rsidRDefault="0028607D" w:rsidP="0028607D">
            <w:pPr>
              <w:spacing w:after="0"/>
            </w:pPr>
            <w:r>
              <w:t>CTC: Karen Lammers</w:t>
            </w:r>
            <w:r w:rsidR="00BC2468">
              <w:t>, Andrew Wooten</w:t>
            </w:r>
          </w:p>
          <w:p w14:paraId="2253D0A3" w14:textId="0477CDC4" w:rsidR="00B3717A" w:rsidRDefault="00B3717A" w:rsidP="00BC2468">
            <w:pPr>
              <w:spacing w:after="0"/>
            </w:pPr>
            <w:r w:rsidRPr="00062415">
              <w:t xml:space="preserve">Joe Gardner, </w:t>
            </w:r>
            <w:proofErr w:type="spellStart"/>
            <w:r w:rsidRPr="00062415">
              <w:t>Aerpio</w:t>
            </w:r>
            <w:proofErr w:type="spellEnd"/>
          </w:p>
          <w:p w14:paraId="031D95CC" w14:textId="77777777" w:rsidR="00B3717A" w:rsidRDefault="00B3717A" w:rsidP="00BC2468">
            <w:pPr>
              <w:spacing w:after="0"/>
            </w:pPr>
            <w:r>
              <w:t>Satish Madala</w:t>
            </w:r>
          </w:p>
          <w:p w14:paraId="2108726D" w14:textId="77777777" w:rsidR="00B3717A" w:rsidRDefault="00B3717A" w:rsidP="00BC2468">
            <w:pPr>
              <w:spacing w:after="0"/>
            </w:pPr>
            <w:r>
              <w:t>Brian Meltzer, Adare</w:t>
            </w:r>
          </w:p>
          <w:p w14:paraId="0E5819C9" w14:textId="77777777" w:rsidR="00B00F0A" w:rsidRDefault="00B00F0A" w:rsidP="00BC2468">
            <w:pPr>
              <w:spacing w:after="0"/>
            </w:pPr>
            <w:r>
              <w:t>Mike Myers, Eli Lilly</w:t>
            </w:r>
          </w:p>
          <w:p w14:paraId="64E1FEA5" w14:textId="20DAE2CE" w:rsidR="00B00F0A" w:rsidRDefault="00B00F0A" w:rsidP="00BC2468">
            <w:pPr>
              <w:spacing w:after="0"/>
            </w:pPr>
            <w:r>
              <w:t>John Perentesis</w:t>
            </w:r>
          </w:p>
          <w:p w14:paraId="00894861" w14:textId="1847E00F" w:rsidR="00B3717A" w:rsidRDefault="00B3717A" w:rsidP="00BC2468">
            <w:pPr>
              <w:spacing w:after="0"/>
            </w:pPr>
            <w:r>
              <w:t>John Rice</w:t>
            </w:r>
            <w:r w:rsidR="00BF7CFC">
              <w:t xml:space="preserve">, </w:t>
            </w:r>
            <w:proofErr w:type="spellStart"/>
            <w:r w:rsidR="00BF7CFC">
              <w:t>CincyTech</w:t>
            </w:r>
            <w:proofErr w:type="spellEnd"/>
          </w:p>
          <w:p w14:paraId="7CEC51E4" w14:textId="77777777" w:rsidR="00B3717A" w:rsidRDefault="00B3717A" w:rsidP="00BC2468">
            <w:pPr>
              <w:spacing w:after="0"/>
            </w:pPr>
            <w:r>
              <w:t>Jan Rosenbaum, Airway</w:t>
            </w:r>
          </w:p>
          <w:p w14:paraId="785707D6" w14:textId="77777777" w:rsidR="00B3717A" w:rsidRDefault="00B3717A" w:rsidP="00BC2468">
            <w:pPr>
              <w:spacing w:after="0"/>
            </w:pPr>
            <w:r>
              <w:t>Bill Seibel</w:t>
            </w:r>
          </w:p>
          <w:p w14:paraId="21EBD259" w14:textId="77777777" w:rsidR="00B3717A" w:rsidRDefault="00B3717A" w:rsidP="00BC2468">
            <w:pPr>
              <w:spacing w:after="0"/>
            </w:pPr>
            <w:r>
              <w:t>Armen Shanafelt, Lilly Ventures</w:t>
            </w:r>
          </w:p>
          <w:p w14:paraId="083BC7BD" w14:textId="77777777" w:rsidR="0028607D" w:rsidRDefault="00B3717A" w:rsidP="00BD0D55">
            <w:pPr>
              <w:spacing w:after="0"/>
            </w:pPr>
            <w:r>
              <w:t xml:space="preserve">Ray Takigiku, </w:t>
            </w:r>
            <w:proofErr w:type="spellStart"/>
            <w:r>
              <w:t>Bexion</w:t>
            </w:r>
            <w:proofErr w:type="spellEnd"/>
          </w:p>
          <w:p w14:paraId="62810426" w14:textId="786A5B66" w:rsidR="00B00F0A" w:rsidRDefault="00B00F0A" w:rsidP="00BD0D55">
            <w:pPr>
              <w:spacing w:after="0"/>
              <w:rPr>
                <w:sz w:val="24"/>
                <w:szCs w:val="24"/>
              </w:rPr>
            </w:pPr>
            <w:r>
              <w:t>Lou Tartaglia, 5Am ventures</w:t>
            </w:r>
          </w:p>
        </w:tc>
      </w:tr>
    </w:tbl>
    <w:p w14:paraId="5CA02CB6" w14:textId="4CF2FCD9" w:rsidR="0028607D" w:rsidRPr="00FB2D71" w:rsidRDefault="0028607D" w:rsidP="000C0D4D">
      <w:pPr>
        <w:spacing w:after="0" w:line="240" w:lineRule="auto"/>
        <w:rPr>
          <w:sz w:val="24"/>
          <w:szCs w:val="24"/>
        </w:rPr>
      </w:pPr>
    </w:p>
    <w:sectPr w:rsidR="0028607D" w:rsidRPr="00FB2D71" w:rsidSect="00CA006A">
      <w:headerReference w:type="default" r:id="rId11"/>
      <w:footerReference w:type="default" r:id="rId12"/>
      <w:headerReference w:type="first" r:id="rId13"/>
      <w:footerReference w:type="first" r:id="rId14"/>
      <w:pgSz w:w="12240" w:h="15840"/>
      <w:pgMar w:top="1440" w:right="1080" w:bottom="115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3379A" w14:textId="77777777" w:rsidR="009B4F38" w:rsidRDefault="009B4F38" w:rsidP="00EA62AC">
      <w:pPr>
        <w:spacing w:after="0" w:line="240" w:lineRule="auto"/>
      </w:pPr>
      <w:r>
        <w:separator/>
      </w:r>
    </w:p>
  </w:endnote>
  <w:endnote w:type="continuationSeparator" w:id="0">
    <w:p w14:paraId="261BF546" w14:textId="77777777" w:rsidR="009B4F38" w:rsidRDefault="009B4F38" w:rsidP="00EA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868825"/>
      <w:docPartObj>
        <w:docPartGallery w:val="Page Numbers (Bottom of Page)"/>
        <w:docPartUnique/>
      </w:docPartObj>
    </w:sdtPr>
    <w:sdtEndPr>
      <w:rPr>
        <w:noProof/>
      </w:rPr>
    </w:sdtEndPr>
    <w:sdtContent>
      <w:p w14:paraId="59F3DB72" w14:textId="764B41A0" w:rsidR="0046615E" w:rsidRDefault="0046615E">
        <w:pPr>
          <w:pStyle w:val="Footer"/>
          <w:jc w:val="center"/>
        </w:pPr>
        <w:r>
          <w:fldChar w:fldCharType="begin"/>
        </w:r>
        <w:r>
          <w:instrText xml:space="preserve"> PAGE   \* MERGEFORMAT </w:instrText>
        </w:r>
        <w:r>
          <w:fldChar w:fldCharType="separate"/>
        </w:r>
        <w:r w:rsidR="00A50AC0">
          <w:rPr>
            <w:noProof/>
          </w:rPr>
          <w:t>3</w:t>
        </w:r>
        <w:r>
          <w:rPr>
            <w:noProof/>
          </w:rPr>
          <w:fldChar w:fldCharType="end"/>
        </w:r>
      </w:p>
    </w:sdtContent>
  </w:sdt>
  <w:p w14:paraId="2374FBFD" w14:textId="77777777" w:rsidR="0046615E" w:rsidRDefault="00466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50396"/>
      <w:docPartObj>
        <w:docPartGallery w:val="Page Numbers (Bottom of Page)"/>
        <w:docPartUnique/>
      </w:docPartObj>
    </w:sdtPr>
    <w:sdtEndPr>
      <w:rPr>
        <w:noProof/>
      </w:rPr>
    </w:sdtEndPr>
    <w:sdtContent>
      <w:p w14:paraId="7B0475E1" w14:textId="134BC8B9" w:rsidR="004D3160" w:rsidRDefault="004D3160">
        <w:pPr>
          <w:pStyle w:val="Footer"/>
          <w:jc w:val="center"/>
        </w:pPr>
        <w:r>
          <w:fldChar w:fldCharType="begin"/>
        </w:r>
        <w:r>
          <w:instrText xml:space="preserve"> PAGE   \* MERGEFORMAT </w:instrText>
        </w:r>
        <w:r>
          <w:fldChar w:fldCharType="separate"/>
        </w:r>
        <w:r w:rsidR="00A50AC0">
          <w:rPr>
            <w:noProof/>
          </w:rPr>
          <w:t>1</w:t>
        </w:r>
        <w:r>
          <w:rPr>
            <w:noProof/>
          </w:rPr>
          <w:fldChar w:fldCharType="end"/>
        </w:r>
      </w:p>
    </w:sdtContent>
  </w:sdt>
  <w:p w14:paraId="35C5A980" w14:textId="77777777" w:rsidR="004D3160" w:rsidRDefault="004D3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E6F81" w14:textId="77777777" w:rsidR="009B4F38" w:rsidRDefault="009B4F38" w:rsidP="00EA62AC">
      <w:pPr>
        <w:spacing w:after="0" w:line="240" w:lineRule="auto"/>
      </w:pPr>
      <w:r>
        <w:separator/>
      </w:r>
    </w:p>
  </w:footnote>
  <w:footnote w:type="continuationSeparator" w:id="0">
    <w:p w14:paraId="4CBBB16E" w14:textId="77777777" w:rsidR="009B4F38" w:rsidRDefault="009B4F38" w:rsidP="00EA6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DB256" w14:textId="1962E184" w:rsidR="00EA62AC" w:rsidRDefault="00EA62AC" w:rsidP="00EA62AC">
    <w:pPr>
      <w:pStyle w:val="Header"/>
      <w:tabs>
        <w:tab w:val="clear" w:pos="4680"/>
        <w:tab w:val="clear" w:pos="9360"/>
        <w:tab w:val="left" w:pos="87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421E" w14:textId="12F5BA62" w:rsidR="00EA62AC" w:rsidRPr="00265FA7" w:rsidRDefault="00265FA7" w:rsidP="00BD0D55">
    <w:pPr>
      <w:pStyle w:val="Header"/>
      <w:jc w:val="center"/>
    </w:pPr>
    <w:r w:rsidRPr="00F85BE5">
      <w:rPr>
        <w:noProof/>
      </w:rPr>
      <w:drawing>
        <wp:inline distT="0" distB="0" distL="0" distR="0" wp14:anchorId="758B4646" wp14:editId="7B13D9F2">
          <wp:extent cx="5628005" cy="12299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8005" cy="1229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1285"/>
    <w:multiLevelType w:val="hybridMultilevel"/>
    <w:tmpl w:val="44BE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936EA"/>
    <w:multiLevelType w:val="hybridMultilevel"/>
    <w:tmpl w:val="C632F13E"/>
    <w:lvl w:ilvl="0" w:tplc="97A880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A5BD2"/>
    <w:multiLevelType w:val="hybridMultilevel"/>
    <w:tmpl w:val="A30A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5D6F"/>
    <w:multiLevelType w:val="hybridMultilevel"/>
    <w:tmpl w:val="468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F14CF"/>
    <w:multiLevelType w:val="hybridMultilevel"/>
    <w:tmpl w:val="0EA07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5B197D"/>
    <w:multiLevelType w:val="hybridMultilevel"/>
    <w:tmpl w:val="0016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C0F3E"/>
    <w:multiLevelType w:val="hybridMultilevel"/>
    <w:tmpl w:val="E90856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2D042F33"/>
    <w:multiLevelType w:val="hybridMultilevel"/>
    <w:tmpl w:val="029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51F5F"/>
    <w:multiLevelType w:val="hybridMultilevel"/>
    <w:tmpl w:val="9278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0784E"/>
    <w:multiLevelType w:val="hybridMultilevel"/>
    <w:tmpl w:val="12E8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6657B"/>
    <w:multiLevelType w:val="hybridMultilevel"/>
    <w:tmpl w:val="B65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3684F"/>
    <w:multiLevelType w:val="hybridMultilevel"/>
    <w:tmpl w:val="D6C0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E2143"/>
    <w:multiLevelType w:val="hybridMultilevel"/>
    <w:tmpl w:val="C418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D0DCA"/>
    <w:multiLevelType w:val="hybridMultilevel"/>
    <w:tmpl w:val="7C787BB0"/>
    <w:lvl w:ilvl="0" w:tplc="543C1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505E9"/>
    <w:multiLevelType w:val="hybridMultilevel"/>
    <w:tmpl w:val="D2C6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774FF"/>
    <w:multiLevelType w:val="hybridMultilevel"/>
    <w:tmpl w:val="31A6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43C33"/>
    <w:multiLevelType w:val="hybridMultilevel"/>
    <w:tmpl w:val="66180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3171DD"/>
    <w:multiLevelType w:val="hybridMultilevel"/>
    <w:tmpl w:val="E444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17167"/>
    <w:multiLevelType w:val="hybridMultilevel"/>
    <w:tmpl w:val="4558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5149A"/>
    <w:multiLevelType w:val="hybridMultilevel"/>
    <w:tmpl w:val="1FF8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5323B"/>
    <w:multiLevelType w:val="hybridMultilevel"/>
    <w:tmpl w:val="968E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1247C"/>
    <w:multiLevelType w:val="hybridMultilevel"/>
    <w:tmpl w:val="D0CE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72C41"/>
    <w:multiLevelType w:val="hybridMultilevel"/>
    <w:tmpl w:val="E318C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6625F"/>
    <w:multiLevelType w:val="hybridMultilevel"/>
    <w:tmpl w:val="2C6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243A7"/>
    <w:multiLevelType w:val="hybridMultilevel"/>
    <w:tmpl w:val="E612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E07D8"/>
    <w:multiLevelType w:val="hybridMultilevel"/>
    <w:tmpl w:val="236A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F2E33"/>
    <w:multiLevelType w:val="hybridMultilevel"/>
    <w:tmpl w:val="662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55BC3"/>
    <w:multiLevelType w:val="hybridMultilevel"/>
    <w:tmpl w:val="285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65C44"/>
    <w:multiLevelType w:val="hybridMultilevel"/>
    <w:tmpl w:val="71A6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53DD7"/>
    <w:multiLevelType w:val="hybridMultilevel"/>
    <w:tmpl w:val="47A0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A75BB"/>
    <w:multiLevelType w:val="hybridMultilevel"/>
    <w:tmpl w:val="C66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11"/>
  </w:num>
  <w:num w:numId="5">
    <w:abstractNumId w:val="26"/>
  </w:num>
  <w:num w:numId="6">
    <w:abstractNumId w:val="6"/>
  </w:num>
  <w:num w:numId="7">
    <w:abstractNumId w:val="20"/>
  </w:num>
  <w:num w:numId="8">
    <w:abstractNumId w:val="2"/>
  </w:num>
  <w:num w:numId="9">
    <w:abstractNumId w:val="22"/>
  </w:num>
  <w:num w:numId="10">
    <w:abstractNumId w:val="28"/>
  </w:num>
  <w:num w:numId="11">
    <w:abstractNumId w:val="21"/>
  </w:num>
  <w:num w:numId="12">
    <w:abstractNumId w:val="24"/>
  </w:num>
  <w:num w:numId="13">
    <w:abstractNumId w:val="19"/>
  </w:num>
  <w:num w:numId="14">
    <w:abstractNumId w:val="29"/>
  </w:num>
  <w:num w:numId="15">
    <w:abstractNumId w:val="3"/>
  </w:num>
  <w:num w:numId="16">
    <w:abstractNumId w:val="7"/>
  </w:num>
  <w:num w:numId="17">
    <w:abstractNumId w:val="0"/>
  </w:num>
  <w:num w:numId="18">
    <w:abstractNumId w:val="16"/>
  </w:num>
  <w:num w:numId="19">
    <w:abstractNumId w:val="12"/>
  </w:num>
  <w:num w:numId="20">
    <w:abstractNumId w:val="9"/>
  </w:num>
  <w:num w:numId="21">
    <w:abstractNumId w:val="25"/>
  </w:num>
  <w:num w:numId="22">
    <w:abstractNumId w:val="8"/>
  </w:num>
  <w:num w:numId="23">
    <w:abstractNumId w:val="23"/>
  </w:num>
  <w:num w:numId="24">
    <w:abstractNumId w:val="10"/>
  </w:num>
  <w:num w:numId="25">
    <w:abstractNumId w:val="30"/>
  </w:num>
  <w:num w:numId="26">
    <w:abstractNumId w:val="4"/>
  </w:num>
  <w:num w:numId="27">
    <w:abstractNumId w:val="27"/>
  </w:num>
  <w:num w:numId="28">
    <w:abstractNumId w:val="1"/>
  </w:num>
  <w:num w:numId="29">
    <w:abstractNumId w:val="15"/>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4D"/>
    <w:rsid w:val="00003979"/>
    <w:rsid w:val="0000552A"/>
    <w:rsid w:val="00010AF6"/>
    <w:rsid w:val="00014D5D"/>
    <w:rsid w:val="00025E38"/>
    <w:rsid w:val="00056F1A"/>
    <w:rsid w:val="00062415"/>
    <w:rsid w:val="00066F7B"/>
    <w:rsid w:val="000854B6"/>
    <w:rsid w:val="00091F56"/>
    <w:rsid w:val="000936E8"/>
    <w:rsid w:val="000B4868"/>
    <w:rsid w:val="000C0D4D"/>
    <w:rsid w:val="000D68C6"/>
    <w:rsid w:val="000E53FD"/>
    <w:rsid w:val="000F105E"/>
    <w:rsid w:val="000F18F8"/>
    <w:rsid w:val="00101643"/>
    <w:rsid w:val="00101ACC"/>
    <w:rsid w:val="00102E70"/>
    <w:rsid w:val="00104045"/>
    <w:rsid w:val="001047E2"/>
    <w:rsid w:val="00121D63"/>
    <w:rsid w:val="001301EE"/>
    <w:rsid w:val="00142F6A"/>
    <w:rsid w:val="001509A0"/>
    <w:rsid w:val="00155860"/>
    <w:rsid w:val="0015784E"/>
    <w:rsid w:val="00167DC2"/>
    <w:rsid w:val="00195AB2"/>
    <w:rsid w:val="001C3996"/>
    <w:rsid w:val="001C7E3E"/>
    <w:rsid w:val="001D5330"/>
    <w:rsid w:val="001E5F6E"/>
    <w:rsid w:val="001E6F23"/>
    <w:rsid w:val="002033A6"/>
    <w:rsid w:val="00217BF0"/>
    <w:rsid w:val="00234F0D"/>
    <w:rsid w:val="0025333F"/>
    <w:rsid w:val="002621B1"/>
    <w:rsid w:val="00264838"/>
    <w:rsid w:val="00265FA7"/>
    <w:rsid w:val="002849DF"/>
    <w:rsid w:val="0028607D"/>
    <w:rsid w:val="00291A23"/>
    <w:rsid w:val="002956FE"/>
    <w:rsid w:val="002C30A7"/>
    <w:rsid w:val="002C5A51"/>
    <w:rsid w:val="002D0273"/>
    <w:rsid w:val="002D3C00"/>
    <w:rsid w:val="002D6398"/>
    <w:rsid w:val="002D7829"/>
    <w:rsid w:val="002E0B2D"/>
    <w:rsid w:val="002E32F1"/>
    <w:rsid w:val="002E4ADE"/>
    <w:rsid w:val="002F4C7F"/>
    <w:rsid w:val="002F7F41"/>
    <w:rsid w:val="00312B90"/>
    <w:rsid w:val="00312BB0"/>
    <w:rsid w:val="00330408"/>
    <w:rsid w:val="00330712"/>
    <w:rsid w:val="00361651"/>
    <w:rsid w:val="003904CD"/>
    <w:rsid w:val="003A3F32"/>
    <w:rsid w:val="003C27C5"/>
    <w:rsid w:val="003D7B64"/>
    <w:rsid w:val="003E74E6"/>
    <w:rsid w:val="003E7EFC"/>
    <w:rsid w:val="003F6259"/>
    <w:rsid w:val="003F7B66"/>
    <w:rsid w:val="0040592F"/>
    <w:rsid w:val="00420B2E"/>
    <w:rsid w:val="00440EB9"/>
    <w:rsid w:val="004616AE"/>
    <w:rsid w:val="00465B89"/>
    <w:rsid w:val="00466152"/>
    <w:rsid w:val="0046615E"/>
    <w:rsid w:val="0047173A"/>
    <w:rsid w:val="0048699B"/>
    <w:rsid w:val="00490EF6"/>
    <w:rsid w:val="00491C41"/>
    <w:rsid w:val="004C090A"/>
    <w:rsid w:val="004C44B7"/>
    <w:rsid w:val="004C64D5"/>
    <w:rsid w:val="004D091E"/>
    <w:rsid w:val="004D3160"/>
    <w:rsid w:val="00503B66"/>
    <w:rsid w:val="00511EB3"/>
    <w:rsid w:val="00531756"/>
    <w:rsid w:val="00532679"/>
    <w:rsid w:val="00533E8C"/>
    <w:rsid w:val="00564086"/>
    <w:rsid w:val="005725FE"/>
    <w:rsid w:val="0057755F"/>
    <w:rsid w:val="00590960"/>
    <w:rsid w:val="0059212A"/>
    <w:rsid w:val="005B1F2E"/>
    <w:rsid w:val="005B3B1F"/>
    <w:rsid w:val="005E4ABE"/>
    <w:rsid w:val="005E5BD3"/>
    <w:rsid w:val="005F57F6"/>
    <w:rsid w:val="0060643D"/>
    <w:rsid w:val="0062431B"/>
    <w:rsid w:val="0062735E"/>
    <w:rsid w:val="0064437A"/>
    <w:rsid w:val="00655794"/>
    <w:rsid w:val="006563F0"/>
    <w:rsid w:val="00660451"/>
    <w:rsid w:val="0066238C"/>
    <w:rsid w:val="0066544E"/>
    <w:rsid w:val="00676042"/>
    <w:rsid w:val="00686E3C"/>
    <w:rsid w:val="006B6D8A"/>
    <w:rsid w:val="006C16BE"/>
    <w:rsid w:val="006C2920"/>
    <w:rsid w:val="006C3443"/>
    <w:rsid w:val="006D3993"/>
    <w:rsid w:val="006D4652"/>
    <w:rsid w:val="006D636E"/>
    <w:rsid w:val="006E70B4"/>
    <w:rsid w:val="007114E7"/>
    <w:rsid w:val="0071629A"/>
    <w:rsid w:val="00725A4E"/>
    <w:rsid w:val="00732A53"/>
    <w:rsid w:val="0077280C"/>
    <w:rsid w:val="0077780D"/>
    <w:rsid w:val="00783D4A"/>
    <w:rsid w:val="00787B7B"/>
    <w:rsid w:val="00790AB5"/>
    <w:rsid w:val="00791577"/>
    <w:rsid w:val="00792D98"/>
    <w:rsid w:val="00794772"/>
    <w:rsid w:val="00797188"/>
    <w:rsid w:val="007A4830"/>
    <w:rsid w:val="007C093D"/>
    <w:rsid w:val="007C7163"/>
    <w:rsid w:val="007E056E"/>
    <w:rsid w:val="007F6900"/>
    <w:rsid w:val="00802CBB"/>
    <w:rsid w:val="00805F2A"/>
    <w:rsid w:val="0081115B"/>
    <w:rsid w:val="00811CC4"/>
    <w:rsid w:val="008220E5"/>
    <w:rsid w:val="00830F3D"/>
    <w:rsid w:val="00850841"/>
    <w:rsid w:val="008530F7"/>
    <w:rsid w:val="008539D9"/>
    <w:rsid w:val="00871366"/>
    <w:rsid w:val="008774A0"/>
    <w:rsid w:val="00880844"/>
    <w:rsid w:val="008A652E"/>
    <w:rsid w:val="008A7AD9"/>
    <w:rsid w:val="008A7DAD"/>
    <w:rsid w:val="008B3CDD"/>
    <w:rsid w:val="008B7911"/>
    <w:rsid w:val="008B796B"/>
    <w:rsid w:val="008C03ED"/>
    <w:rsid w:val="008C5AAA"/>
    <w:rsid w:val="008C6235"/>
    <w:rsid w:val="008D5EDC"/>
    <w:rsid w:val="008D75C4"/>
    <w:rsid w:val="008E01CF"/>
    <w:rsid w:val="008E672A"/>
    <w:rsid w:val="008F59CA"/>
    <w:rsid w:val="008F6B81"/>
    <w:rsid w:val="009009C5"/>
    <w:rsid w:val="00912390"/>
    <w:rsid w:val="0092336A"/>
    <w:rsid w:val="009349E4"/>
    <w:rsid w:val="009451FB"/>
    <w:rsid w:val="00946D1F"/>
    <w:rsid w:val="00964820"/>
    <w:rsid w:val="00965F98"/>
    <w:rsid w:val="009731B4"/>
    <w:rsid w:val="00976F7C"/>
    <w:rsid w:val="009826DE"/>
    <w:rsid w:val="00983809"/>
    <w:rsid w:val="009916FB"/>
    <w:rsid w:val="009927C2"/>
    <w:rsid w:val="00993A93"/>
    <w:rsid w:val="009B02AB"/>
    <w:rsid w:val="009B154C"/>
    <w:rsid w:val="009B4F38"/>
    <w:rsid w:val="009B54F1"/>
    <w:rsid w:val="009C72CC"/>
    <w:rsid w:val="009D3DD9"/>
    <w:rsid w:val="009E154B"/>
    <w:rsid w:val="009E6F76"/>
    <w:rsid w:val="009F2D79"/>
    <w:rsid w:val="00A16E41"/>
    <w:rsid w:val="00A20EB8"/>
    <w:rsid w:val="00A41605"/>
    <w:rsid w:val="00A450FD"/>
    <w:rsid w:val="00A50AC0"/>
    <w:rsid w:val="00A51B5B"/>
    <w:rsid w:val="00A557D4"/>
    <w:rsid w:val="00A629CA"/>
    <w:rsid w:val="00A62D4F"/>
    <w:rsid w:val="00A63E4D"/>
    <w:rsid w:val="00A65616"/>
    <w:rsid w:val="00A77F58"/>
    <w:rsid w:val="00AB529E"/>
    <w:rsid w:val="00AC0397"/>
    <w:rsid w:val="00AD0B4D"/>
    <w:rsid w:val="00AD304E"/>
    <w:rsid w:val="00AD6B20"/>
    <w:rsid w:val="00AE2026"/>
    <w:rsid w:val="00AE3271"/>
    <w:rsid w:val="00AF3E6D"/>
    <w:rsid w:val="00AF60C6"/>
    <w:rsid w:val="00B00F0A"/>
    <w:rsid w:val="00B06C0B"/>
    <w:rsid w:val="00B07202"/>
    <w:rsid w:val="00B14E11"/>
    <w:rsid w:val="00B3240A"/>
    <w:rsid w:val="00B3717A"/>
    <w:rsid w:val="00B415FA"/>
    <w:rsid w:val="00B55F3D"/>
    <w:rsid w:val="00B62C1B"/>
    <w:rsid w:val="00B775C2"/>
    <w:rsid w:val="00B86FFA"/>
    <w:rsid w:val="00B91A7A"/>
    <w:rsid w:val="00B96459"/>
    <w:rsid w:val="00B97761"/>
    <w:rsid w:val="00BB0550"/>
    <w:rsid w:val="00BC2468"/>
    <w:rsid w:val="00BC5AE6"/>
    <w:rsid w:val="00BD0D55"/>
    <w:rsid w:val="00BE383A"/>
    <w:rsid w:val="00BE3CA1"/>
    <w:rsid w:val="00BF0CDF"/>
    <w:rsid w:val="00BF3069"/>
    <w:rsid w:val="00BF422F"/>
    <w:rsid w:val="00BF7CFC"/>
    <w:rsid w:val="00BF7D91"/>
    <w:rsid w:val="00C02A6D"/>
    <w:rsid w:val="00C07825"/>
    <w:rsid w:val="00C07C4B"/>
    <w:rsid w:val="00C16B36"/>
    <w:rsid w:val="00C22A60"/>
    <w:rsid w:val="00C51C88"/>
    <w:rsid w:val="00C72E94"/>
    <w:rsid w:val="00C82B24"/>
    <w:rsid w:val="00C84A46"/>
    <w:rsid w:val="00CA006A"/>
    <w:rsid w:val="00CA5D97"/>
    <w:rsid w:val="00CE1EAD"/>
    <w:rsid w:val="00CF1405"/>
    <w:rsid w:val="00CF206A"/>
    <w:rsid w:val="00CF5BD9"/>
    <w:rsid w:val="00D05701"/>
    <w:rsid w:val="00D222FD"/>
    <w:rsid w:val="00D223B3"/>
    <w:rsid w:val="00D3281C"/>
    <w:rsid w:val="00D414CC"/>
    <w:rsid w:val="00D57BF1"/>
    <w:rsid w:val="00D7056B"/>
    <w:rsid w:val="00D809CC"/>
    <w:rsid w:val="00D9124F"/>
    <w:rsid w:val="00DA2B99"/>
    <w:rsid w:val="00DA6EB9"/>
    <w:rsid w:val="00DB0664"/>
    <w:rsid w:val="00DD3EAF"/>
    <w:rsid w:val="00DD4D1E"/>
    <w:rsid w:val="00DD5BC4"/>
    <w:rsid w:val="00DD71E5"/>
    <w:rsid w:val="00DE56B2"/>
    <w:rsid w:val="00DF2747"/>
    <w:rsid w:val="00E04232"/>
    <w:rsid w:val="00E2028B"/>
    <w:rsid w:val="00E21E0A"/>
    <w:rsid w:val="00E3261D"/>
    <w:rsid w:val="00E370DD"/>
    <w:rsid w:val="00E45404"/>
    <w:rsid w:val="00E561F9"/>
    <w:rsid w:val="00E8273F"/>
    <w:rsid w:val="00E8442D"/>
    <w:rsid w:val="00EA5E0F"/>
    <w:rsid w:val="00EA62AC"/>
    <w:rsid w:val="00ED364E"/>
    <w:rsid w:val="00ED7B90"/>
    <w:rsid w:val="00ED7FF3"/>
    <w:rsid w:val="00EE1E69"/>
    <w:rsid w:val="00EE70F5"/>
    <w:rsid w:val="00EF0B7F"/>
    <w:rsid w:val="00EF60C5"/>
    <w:rsid w:val="00F01823"/>
    <w:rsid w:val="00F0357F"/>
    <w:rsid w:val="00F05958"/>
    <w:rsid w:val="00F12976"/>
    <w:rsid w:val="00F15301"/>
    <w:rsid w:val="00F260CC"/>
    <w:rsid w:val="00F44BA9"/>
    <w:rsid w:val="00F600A4"/>
    <w:rsid w:val="00F83DCD"/>
    <w:rsid w:val="00F863FA"/>
    <w:rsid w:val="00F97A37"/>
    <w:rsid w:val="00FA093E"/>
    <w:rsid w:val="00FB1780"/>
    <w:rsid w:val="00FB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D167F"/>
  <w15:docId w15:val="{6156F586-C3DC-4D9F-9628-31AAC7D9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4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4D"/>
    <w:pPr>
      <w:ind w:left="720"/>
      <w:contextualSpacing/>
    </w:pPr>
  </w:style>
  <w:style w:type="table" w:styleId="TableGrid">
    <w:name w:val="Table Grid"/>
    <w:basedOn w:val="TableNormal"/>
    <w:uiPriority w:val="59"/>
    <w:rsid w:val="00A63E4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37"/>
    <w:rPr>
      <w:rFonts w:ascii="Tahoma" w:hAnsi="Tahoma" w:cs="Tahoma"/>
      <w:sz w:val="16"/>
      <w:szCs w:val="16"/>
    </w:rPr>
  </w:style>
  <w:style w:type="paragraph" w:styleId="Header">
    <w:name w:val="header"/>
    <w:basedOn w:val="Normal"/>
    <w:link w:val="HeaderChar"/>
    <w:uiPriority w:val="99"/>
    <w:unhideWhenUsed/>
    <w:rsid w:val="00EA6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AC"/>
  </w:style>
  <w:style w:type="paragraph" w:styleId="Footer">
    <w:name w:val="footer"/>
    <w:basedOn w:val="Normal"/>
    <w:link w:val="FooterChar"/>
    <w:uiPriority w:val="99"/>
    <w:unhideWhenUsed/>
    <w:rsid w:val="00EA6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AC"/>
  </w:style>
  <w:style w:type="character" w:styleId="CommentReference">
    <w:name w:val="annotation reference"/>
    <w:basedOn w:val="DefaultParagraphFont"/>
    <w:uiPriority w:val="99"/>
    <w:semiHidden/>
    <w:unhideWhenUsed/>
    <w:rsid w:val="0048699B"/>
    <w:rPr>
      <w:sz w:val="16"/>
      <w:szCs w:val="16"/>
    </w:rPr>
  </w:style>
  <w:style w:type="paragraph" w:styleId="CommentText">
    <w:name w:val="annotation text"/>
    <w:basedOn w:val="Normal"/>
    <w:link w:val="CommentTextChar"/>
    <w:uiPriority w:val="99"/>
    <w:semiHidden/>
    <w:unhideWhenUsed/>
    <w:rsid w:val="0048699B"/>
    <w:pPr>
      <w:spacing w:line="240" w:lineRule="auto"/>
    </w:pPr>
    <w:rPr>
      <w:sz w:val="20"/>
      <w:szCs w:val="20"/>
    </w:rPr>
  </w:style>
  <w:style w:type="character" w:customStyle="1" w:styleId="CommentTextChar">
    <w:name w:val="Comment Text Char"/>
    <w:basedOn w:val="DefaultParagraphFont"/>
    <w:link w:val="CommentText"/>
    <w:uiPriority w:val="99"/>
    <w:semiHidden/>
    <w:rsid w:val="0048699B"/>
    <w:rPr>
      <w:sz w:val="20"/>
      <w:szCs w:val="20"/>
    </w:rPr>
  </w:style>
  <w:style w:type="paragraph" w:styleId="CommentSubject">
    <w:name w:val="annotation subject"/>
    <w:basedOn w:val="CommentText"/>
    <w:next w:val="CommentText"/>
    <w:link w:val="CommentSubjectChar"/>
    <w:uiPriority w:val="99"/>
    <w:semiHidden/>
    <w:unhideWhenUsed/>
    <w:rsid w:val="0048699B"/>
    <w:rPr>
      <w:b/>
      <w:bCs/>
    </w:rPr>
  </w:style>
  <w:style w:type="character" w:customStyle="1" w:styleId="CommentSubjectChar">
    <w:name w:val="Comment Subject Char"/>
    <w:basedOn w:val="CommentTextChar"/>
    <w:link w:val="CommentSubject"/>
    <w:uiPriority w:val="99"/>
    <w:semiHidden/>
    <w:rsid w:val="0048699B"/>
    <w:rPr>
      <w:b/>
      <w:bCs/>
      <w:sz w:val="20"/>
      <w:szCs w:val="20"/>
    </w:rPr>
  </w:style>
  <w:style w:type="character" w:styleId="Hyperlink">
    <w:name w:val="Hyperlink"/>
    <w:basedOn w:val="DefaultParagraphFont"/>
    <w:uiPriority w:val="99"/>
    <w:unhideWhenUsed/>
    <w:rsid w:val="00B07202"/>
    <w:rPr>
      <w:color w:val="0000FF" w:themeColor="hyperlink"/>
      <w:u w:val="single"/>
    </w:rPr>
  </w:style>
  <w:style w:type="table" w:customStyle="1" w:styleId="TableGrid1">
    <w:name w:val="Table Grid1"/>
    <w:basedOn w:val="TableNormal"/>
    <w:next w:val="TableGrid"/>
    <w:uiPriority w:val="59"/>
    <w:rsid w:val="009451F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3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4368">
      <w:bodyDiv w:val="1"/>
      <w:marLeft w:val="0"/>
      <w:marRight w:val="0"/>
      <w:marTop w:val="0"/>
      <w:marBottom w:val="0"/>
      <w:divBdr>
        <w:top w:val="none" w:sz="0" w:space="0" w:color="auto"/>
        <w:left w:val="none" w:sz="0" w:space="0" w:color="auto"/>
        <w:bottom w:val="none" w:sz="0" w:space="0" w:color="auto"/>
        <w:right w:val="none" w:sz="0" w:space="0" w:color="auto"/>
      </w:divBdr>
    </w:div>
    <w:div w:id="69810591">
      <w:bodyDiv w:val="1"/>
      <w:marLeft w:val="0"/>
      <w:marRight w:val="0"/>
      <w:marTop w:val="0"/>
      <w:marBottom w:val="0"/>
      <w:divBdr>
        <w:top w:val="none" w:sz="0" w:space="0" w:color="auto"/>
        <w:left w:val="none" w:sz="0" w:space="0" w:color="auto"/>
        <w:bottom w:val="none" w:sz="0" w:space="0" w:color="auto"/>
        <w:right w:val="none" w:sz="0" w:space="0" w:color="auto"/>
      </w:divBdr>
    </w:div>
    <w:div w:id="7477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inteumprd1.chmccorp.cchmc.org/InteumWeb/inventorportal/login.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rginia.vanhorne@cchmc.org" TargetMode="External"/><Relationship Id="rId4" Type="http://schemas.openxmlformats.org/officeDocument/2006/relationships/settings" Target="settings.xml"/><Relationship Id="rId9" Type="http://schemas.openxmlformats.org/officeDocument/2006/relationships/hyperlink" Target="mailto:Virginia.vanhorne@cchmc.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5967-4D38-4145-9800-D4D9F906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Van Horne, Virginia</cp:lastModifiedBy>
  <cp:revision>15</cp:revision>
  <cp:lastPrinted>2015-12-03T16:51:00Z</cp:lastPrinted>
  <dcterms:created xsi:type="dcterms:W3CDTF">2017-12-20T14:00:00Z</dcterms:created>
  <dcterms:modified xsi:type="dcterms:W3CDTF">2018-03-13T16:42:00Z</dcterms:modified>
</cp:coreProperties>
</file>